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125E" w14:textId="77777777" w:rsidR="002B73C7" w:rsidRDefault="002B73C7" w:rsidP="00703A41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366DBBC1" w14:textId="77777777" w:rsidR="00957DA5" w:rsidRDefault="00957DA5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</w:p>
    <w:p w14:paraId="7248757F" w14:textId="77777777" w:rsidR="00957DA5" w:rsidRDefault="00957DA5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</w:p>
    <w:p w14:paraId="10B7CBBD" w14:textId="62CE5A79" w:rsidR="0045352C" w:rsidRPr="00A012A0" w:rsidRDefault="0045352C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A012A0">
        <w:rPr>
          <w:b/>
          <w:bCs/>
          <w:i/>
          <w:iCs/>
          <w:u w:val="single"/>
        </w:rPr>
        <w:t>HOTĂRÂRE  NR</w:t>
      </w:r>
      <w:r w:rsidR="00957DA5">
        <w:rPr>
          <w:b/>
          <w:bCs/>
          <w:i/>
          <w:iCs/>
          <w:u w:val="single"/>
        </w:rPr>
        <w:t>. 29</w:t>
      </w:r>
      <w:r w:rsidR="00AD4D48">
        <w:rPr>
          <w:b/>
          <w:bCs/>
          <w:i/>
          <w:iCs/>
          <w:u w:val="single"/>
        </w:rPr>
        <w:t>0</w:t>
      </w:r>
      <w:r w:rsidRPr="00A012A0">
        <w:rPr>
          <w:b/>
          <w:bCs/>
          <w:i/>
          <w:iCs/>
          <w:u w:val="single"/>
        </w:rPr>
        <w:t xml:space="preserve"> /</w:t>
      </w:r>
      <w:r w:rsidR="000B2D33" w:rsidRPr="00A012A0">
        <w:rPr>
          <w:b/>
          <w:bCs/>
          <w:i/>
          <w:iCs/>
          <w:u w:val="single"/>
        </w:rPr>
        <w:t>202</w:t>
      </w:r>
      <w:r w:rsidR="00FD4875" w:rsidRPr="00A012A0">
        <w:rPr>
          <w:b/>
          <w:bCs/>
          <w:i/>
          <w:iCs/>
          <w:u w:val="single"/>
        </w:rPr>
        <w:t>4</w:t>
      </w:r>
    </w:p>
    <w:p w14:paraId="760FC668" w14:textId="7B1A5946" w:rsidR="00F13CF7" w:rsidRPr="00957DA5" w:rsidRDefault="0045352C" w:rsidP="003816B6">
      <w:pPr>
        <w:tabs>
          <w:tab w:val="center" w:pos="2325"/>
          <w:tab w:val="center" w:pos="7050"/>
        </w:tabs>
        <w:jc w:val="center"/>
      </w:pPr>
      <w:bookmarkStart w:id="0" w:name="_Hlk183069559"/>
      <w:r w:rsidRPr="00957DA5">
        <w:t xml:space="preserve">privind rectificarea bugetului local pe anul </w:t>
      </w:r>
      <w:r w:rsidR="000B2D33" w:rsidRPr="00957DA5">
        <w:t>202</w:t>
      </w:r>
      <w:r w:rsidR="00FD4875" w:rsidRPr="00957DA5">
        <w:t>4</w:t>
      </w:r>
      <w:bookmarkEnd w:id="0"/>
    </w:p>
    <w:p w14:paraId="3B290C07" w14:textId="77777777" w:rsidR="003E7EC5" w:rsidRPr="00957DA5" w:rsidRDefault="003E7EC5" w:rsidP="00E03856">
      <w:pPr>
        <w:tabs>
          <w:tab w:val="center" w:pos="2325"/>
          <w:tab w:val="center" w:pos="7050"/>
        </w:tabs>
      </w:pPr>
    </w:p>
    <w:p w14:paraId="6154CD6B" w14:textId="77777777" w:rsidR="002B73C7" w:rsidRDefault="002B73C7" w:rsidP="00E03856">
      <w:pPr>
        <w:tabs>
          <w:tab w:val="center" w:pos="2325"/>
          <w:tab w:val="center" w:pos="7050"/>
        </w:tabs>
        <w:rPr>
          <w:b/>
          <w:bCs/>
        </w:rPr>
      </w:pPr>
    </w:p>
    <w:p w14:paraId="2E18D2B6" w14:textId="16D801ED" w:rsidR="00957DA5" w:rsidRPr="00957DA5" w:rsidRDefault="00E03856" w:rsidP="00957DA5">
      <w:pPr>
        <w:tabs>
          <w:tab w:val="center" w:pos="2325"/>
          <w:tab w:val="center" w:pos="7050"/>
        </w:tabs>
        <w:ind w:left="-90"/>
        <w:jc w:val="both"/>
      </w:pPr>
      <w:r w:rsidRPr="00A012A0">
        <w:rPr>
          <w:b/>
          <w:bCs/>
        </w:rPr>
        <w:t xml:space="preserve">        </w:t>
      </w:r>
      <w:r w:rsidR="0017785C" w:rsidRPr="00A012A0">
        <w:rPr>
          <w:b/>
        </w:rPr>
        <w:t xml:space="preserve"> </w:t>
      </w:r>
      <w:r w:rsidR="00957DA5" w:rsidRPr="00957DA5">
        <w:rPr>
          <w:caps/>
        </w:rPr>
        <w:t xml:space="preserve"> </w:t>
      </w:r>
      <w:bookmarkStart w:id="1" w:name="_Hlk182984903"/>
      <w:r w:rsidR="00957DA5" w:rsidRPr="00957DA5">
        <w:rPr>
          <w:b/>
          <w:bCs/>
        </w:rPr>
        <w:t>Consiliul Local al Municipiului Vulcan, întrunit în ședința ordinară din data de 21.11.2024</w:t>
      </w:r>
      <w:r w:rsidR="00957DA5" w:rsidRPr="00957DA5">
        <w:t xml:space="preserve">, </w:t>
      </w:r>
    </w:p>
    <w:p w14:paraId="09584CE3" w14:textId="02F61C6C" w:rsidR="00957DA5" w:rsidRPr="00957DA5" w:rsidRDefault="00957DA5" w:rsidP="00957DA5">
      <w:pPr>
        <w:ind w:left="-90" w:firstLine="90"/>
        <w:jc w:val="both"/>
      </w:pPr>
      <w:r w:rsidRPr="00957DA5">
        <w:rPr>
          <w:i/>
          <w:iCs/>
        </w:rPr>
        <w:t xml:space="preserve">         </w:t>
      </w:r>
      <w:r w:rsidRPr="00957DA5">
        <w:t>Analizând Proiectul de hotărâre nr.2</w:t>
      </w:r>
      <w:r>
        <w:t>93</w:t>
      </w:r>
      <w:r w:rsidRPr="00957DA5">
        <w:t>/1/9/</w:t>
      </w:r>
      <w:r>
        <w:t>14</w:t>
      </w:r>
      <w:r w:rsidRPr="00957DA5">
        <w:t>.11.2024 și Referatul de aprobare                                               nr. 2</w:t>
      </w:r>
      <w:r>
        <w:t>93</w:t>
      </w:r>
      <w:r w:rsidRPr="00957DA5">
        <w:t>/1/10/</w:t>
      </w:r>
      <w:r>
        <w:t>14</w:t>
      </w:r>
      <w:r w:rsidRPr="00957DA5">
        <w:t>.11.2024 întocmit de către Primarul Municipiului Vulcan din care reiese necesitatea și oportunitatea adoptării unei hotărâri privind rectificarea bugetului local pe anul 2024;</w:t>
      </w:r>
    </w:p>
    <w:p w14:paraId="1B8A5FDB" w14:textId="4C646130" w:rsidR="00957DA5" w:rsidRPr="00957DA5" w:rsidRDefault="00957DA5" w:rsidP="00957DA5">
      <w:pPr>
        <w:tabs>
          <w:tab w:val="center" w:pos="2325"/>
          <w:tab w:val="center" w:pos="7050"/>
        </w:tabs>
        <w:ind w:left="-180"/>
        <w:jc w:val="both"/>
        <w:rPr>
          <w:rFonts w:eastAsia="Calibri"/>
          <w:lang w:eastAsia="en-US"/>
        </w:rPr>
      </w:pPr>
      <w:r w:rsidRPr="00957DA5">
        <w:rPr>
          <w:bCs/>
        </w:rPr>
        <w:t xml:space="preserve">           </w:t>
      </w:r>
      <w:r w:rsidRPr="00957DA5">
        <w:rPr>
          <w:rFonts w:eastAsia="Calibri"/>
          <w:lang w:eastAsia="en-US"/>
        </w:rPr>
        <w:t>Având în vedere Raportul nr. 2</w:t>
      </w:r>
      <w:r>
        <w:rPr>
          <w:rFonts w:eastAsia="Calibri"/>
          <w:lang w:eastAsia="en-US"/>
        </w:rPr>
        <w:t>93</w:t>
      </w:r>
      <w:r w:rsidRPr="00957DA5">
        <w:rPr>
          <w:rFonts w:eastAsia="Calibri"/>
          <w:lang w:eastAsia="en-US"/>
        </w:rPr>
        <w:t xml:space="preserve">/1/11/15.11.2024  al </w:t>
      </w:r>
      <w:r w:rsidR="0038035D">
        <w:t>Compartimentului financiar, contabilitate</w:t>
      </w:r>
      <w:r w:rsidR="0038035D" w:rsidRPr="00A012A0">
        <w:t xml:space="preserve">, </w:t>
      </w:r>
      <w:r w:rsidRPr="00957DA5">
        <w:rPr>
          <w:rFonts w:eastAsia="Calibri"/>
          <w:lang w:eastAsia="en-US"/>
        </w:rPr>
        <w:t>din cadrul aparatului de specialitate al Primarului municipiului  Vulcan;</w:t>
      </w:r>
    </w:p>
    <w:p w14:paraId="268C21A9" w14:textId="47AEFD31" w:rsidR="00957DA5" w:rsidRPr="00957DA5" w:rsidRDefault="00957DA5" w:rsidP="00957DA5">
      <w:pPr>
        <w:ind w:left="-180" w:hanging="180"/>
        <w:jc w:val="both"/>
        <w:rPr>
          <w:rFonts w:eastAsia="Calibri"/>
          <w:b/>
          <w:lang w:val="es-NI" w:eastAsia="en-US"/>
        </w:rPr>
      </w:pPr>
      <w:r w:rsidRPr="00957DA5">
        <w:rPr>
          <w:rFonts w:eastAsia="Calibri"/>
          <w:bCs/>
          <w:lang w:eastAsia="en-US"/>
        </w:rPr>
        <w:t xml:space="preserve">          </w:t>
      </w:r>
      <w:r>
        <w:rPr>
          <w:rFonts w:eastAsia="Calibri"/>
          <w:bCs/>
          <w:lang w:eastAsia="en-US"/>
        </w:rPr>
        <w:t xml:space="preserve">   </w:t>
      </w:r>
      <w:r w:rsidRPr="00957DA5">
        <w:rPr>
          <w:rFonts w:eastAsia="Calibri"/>
          <w:bCs/>
          <w:lang w:eastAsia="en-US"/>
        </w:rPr>
        <w:t xml:space="preserve"> În baza avizului Comisiei de specialitate </w:t>
      </w:r>
      <w:r w:rsidRPr="00957DA5">
        <w:rPr>
          <w:rFonts w:eastAsia="Calibri"/>
          <w:lang w:eastAsia="en-US"/>
        </w:rPr>
        <w:t xml:space="preserve">specialitate „Activităţi economico-financiare şi agricultură”, </w:t>
      </w:r>
      <w:r w:rsidRPr="00957DA5">
        <w:rPr>
          <w:rFonts w:eastAsia="Calibri"/>
          <w:bCs/>
          <w:lang w:eastAsia="en-US"/>
        </w:rPr>
        <w:t xml:space="preserve">înregistrat  sub    nr. </w:t>
      </w:r>
      <w:r w:rsidR="00F951CB">
        <w:rPr>
          <w:rFonts w:eastAsia="Calibri"/>
          <w:bCs/>
          <w:lang w:eastAsia="en-US"/>
        </w:rPr>
        <w:t>263</w:t>
      </w:r>
      <w:r w:rsidRPr="00957DA5">
        <w:rPr>
          <w:rFonts w:eastAsia="Calibri"/>
          <w:bCs/>
          <w:lang w:eastAsia="en-US"/>
        </w:rPr>
        <w:t xml:space="preserve">/1/12/21.11.2024  a Consiliului local Vulcan;    </w:t>
      </w:r>
    </w:p>
    <w:bookmarkEnd w:id="1"/>
    <w:p w14:paraId="0AEA38D1" w14:textId="68F426B6" w:rsidR="002B73C7" w:rsidRPr="00A012A0" w:rsidRDefault="002B73C7" w:rsidP="00E03856">
      <w:pPr>
        <w:tabs>
          <w:tab w:val="center" w:pos="2325"/>
          <w:tab w:val="center" w:pos="7050"/>
        </w:tabs>
        <w:rPr>
          <w:b/>
        </w:rPr>
      </w:pPr>
    </w:p>
    <w:p w14:paraId="05BA52AA" w14:textId="467E0337" w:rsidR="00E270DA" w:rsidRPr="00A012A0" w:rsidRDefault="004C5D4B" w:rsidP="00A012A0">
      <w:pPr>
        <w:pStyle w:val="BodyTextIndent2"/>
        <w:spacing w:line="240" w:lineRule="auto"/>
        <w:ind w:firstLine="708"/>
      </w:pPr>
      <w:bookmarkStart w:id="2" w:name="_Hlk97296296"/>
      <w:bookmarkStart w:id="3" w:name="_Hlk115288582"/>
      <w:bookmarkStart w:id="4" w:name="_Hlk120122831"/>
      <w:r>
        <w:t>A</w:t>
      </w:r>
      <w:r w:rsidR="00E270DA" w:rsidRPr="00A012A0">
        <w:t>vând în vedere:</w:t>
      </w:r>
    </w:p>
    <w:p w14:paraId="3333BBA6" w14:textId="0EB0645A" w:rsidR="0049492A" w:rsidRDefault="00E270DA" w:rsidP="0049492A">
      <w:pPr>
        <w:tabs>
          <w:tab w:val="center" w:pos="2325"/>
          <w:tab w:val="center" w:pos="7050"/>
        </w:tabs>
        <w:jc w:val="both"/>
      </w:pPr>
      <w:bookmarkStart w:id="5" w:name="_Hlk149199894"/>
      <w:bookmarkEnd w:id="2"/>
      <w:r w:rsidRPr="00A012A0">
        <w:t xml:space="preserve">        </w:t>
      </w:r>
      <w:bookmarkStart w:id="6" w:name="_Hlk112418461"/>
      <w:r w:rsidRPr="00A012A0">
        <w:t xml:space="preserve">     -Hotărârea Consiliului Local nr. </w:t>
      </w:r>
      <w:r w:rsidR="00FD4875" w:rsidRPr="00A012A0">
        <w:t>24/2024</w:t>
      </w:r>
      <w:r w:rsidRPr="00A012A0">
        <w:rPr>
          <w:lang w:eastAsia="ar-SA"/>
        </w:rPr>
        <w:t xml:space="preserve"> privind aprobarea bugetului de venituri și cheltuieli al </w:t>
      </w:r>
      <w:r w:rsidRPr="00A012A0">
        <w:t xml:space="preserve"> </w:t>
      </w:r>
      <w:bookmarkEnd w:id="3"/>
      <w:bookmarkEnd w:id="6"/>
      <w:r w:rsidRPr="00A012A0">
        <w:rPr>
          <w:lang w:eastAsia="ar-SA"/>
        </w:rPr>
        <w:t>M</w:t>
      </w:r>
      <w:r w:rsidR="007C7C70" w:rsidRPr="00A012A0">
        <w:rPr>
          <w:lang w:eastAsia="ar-SA"/>
        </w:rPr>
        <w:t>unicipiului Vulcan pe anul 202</w:t>
      </w:r>
      <w:r w:rsidR="00FD4875" w:rsidRPr="00A012A0">
        <w:rPr>
          <w:lang w:eastAsia="ar-SA"/>
        </w:rPr>
        <w:t>4</w:t>
      </w:r>
      <w:r w:rsidRPr="00A012A0">
        <w:t xml:space="preserve">,  rectificată prin </w:t>
      </w:r>
      <w:bookmarkStart w:id="7" w:name="_Hlk146306184"/>
      <w:r w:rsidR="00FD4875" w:rsidRPr="00A012A0">
        <w:t>Hot</w:t>
      </w:r>
      <w:r w:rsidR="00327B5F" w:rsidRPr="00A012A0">
        <w:t>ă</w:t>
      </w:r>
      <w:r w:rsidR="00FD4875" w:rsidRPr="00A012A0">
        <w:t>rârea Consiliului Local</w:t>
      </w:r>
      <w:r w:rsidRPr="00A012A0">
        <w:t xml:space="preserve"> nr. </w:t>
      </w:r>
      <w:r w:rsidR="00AA0DF0">
        <w:t>41</w:t>
      </w:r>
      <w:r w:rsidR="00FD4875" w:rsidRPr="00A012A0">
        <w:t>/2024</w:t>
      </w:r>
      <w:r w:rsidR="007C7C70" w:rsidRPr="00A012A0">
        <w:t xml:space="preserve">, </w:t>
      </w:r>
      <w:bookmarkStart w:id="8" w:name="_Hlk109657265"/>
      <w:bookmarkStart w:id="9" w:name="_Hlk113894910"/>
      <w:bookmarkEnd w:id="7"/>
      <w:r w:rsidR="00FD4875" w:rsidRPr="00A012A0">
        <w:t>Hot</w:t>
      </w:r>
      <w:r w:rsidR="00327B5F" w:rsidRPr="00A012A0">
        <w:t>ă</w:t>
      </w:r>
      <w:r w:rsidR="00FD4875" w:rsidRPr="00A012A0">
        <w:t>rârea Consiliului Local nr. 78/2024</w:t>
      </w:r>
      <w:r w:rsidR="00AA0DF0">
        <w:t xml:space="preserve">, </w:t>
      </w:r>
      <w:bookmarkStart w:id="10" w:name="_Hlk179880400"/>
      <w:r w:rsidR="005A519F" w:rsidRPr="00A012A0">
        <w:t xml:space="preserve">Dispoziția primarului nr. </w:t>
      </w:r>
      <w:r w:rsidR="00327B5F" w:rsidRPr="00A012A0">
        <w:t>473/2024</w:t>
      </w:r>
      <w:bookmarkEnd w:id="10"/>
      <w:r w:rsidR="00AA0DF0">
        <w:t xml:space="preserve">, </w:t>
      </w:r>
      <w:r w:rsidR="00AA0DF0" w:rsidRPr="00A012A0">
        <w:t xml:space="preserve">Hotărârea Consiliului Local nr. </w:t>
      </w:r>
      <w:r w:rsidR="00AA0DF0">
        <w:t>123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Dispoziția primarului nr. </w:t>
      </w:r>
      <w:r w:rsidR="00AA0DF0">
        <w:t>553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Hotărârea Consiliului Local nr. </w:t>
      </w:r>
      <w:r w:rsidR="00AA0DF0">
        <w:t>146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Dispoziția primarului nr. </w:t>
      </w:r>
      <w:r w:rsidR="00AA0DF0">
        <w:t>582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Hotărârea Consiliului Local nr. </w:t>
      </w:r>
      <w:r w:rsidR="00AA0DF0">
        <w:t>148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Dispoziția primarului nr. </w:t>
      </w:r>
      <w:r w:rsidR="00AA0DF0">
        <w:t>814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Dispoziția primarului nr. </w:t>
      </w:r>
      <w:r w:rsidR="00AA0DF0">
        <w:t>861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Hotărârea Consiliului Local nr. </w:t>
      </w:r>
      <w:r w:rsidR="00AA0DF0">
        <w:t>207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Dispoziția primarului nr. </w:t>
      </w:r>
      <w:r w:rsidR="00AA0DF0">
        <w:t>882</w:t>
      </w:r>
      <w:r w:rsidR="00AA0DF0" w:rsidRPr="00A012A0">
        <w:t>/2024</w:t>
      </w:r>
      <w:r w:rsidR="00AA0DF0">
        <w:t xml:space="preserve">, </w:t>
      </w:r>
      <w:r w:rsidR="00AA0DF0" w:rsidRPr="00A012A0">
        <w:t xml:space="preserve">Hotărârea Consiliului Local nr. </w:t>
      </w:r>
      <w:r w:rsidR="00AA0DF0">
        <w:t>210</w:t>
      </w:r>
      <w:r w:rsidR="00AA0DF0" w:rsidRPr="00A012A0">
        <w:t>/2024</w:t>
      </w:r>
      <w:r w:rsidR="00AA0DF0" w:rsidRPr="00913997">
        <w:t>;</w:t>
      </w:r>
      <w:r w:rsidR="00A40026" w:rsidRPr="00913997">
        <w:t xml:space="preserve"> Dispoziția primaului 1008/16.10.2024, Hotărârea Consiliuliu Local nr. 233/16.10.2024</w:t>
      </w:r>
    </w:p>
    <w:p w14:paraId="34D778EB" w14:textId="2F1F4857" w:rsidR="00705010" w:rsidRDefault="00705010" w:rsidP="00705010">
      <w:pPr>
        <w:ind w:firstLine="708"/>
        <w:jc w:val="both"/>
      </w:pPr>
      <w:r w:rsidRPr="00D75EE6">
        <w:t>-</w:t>
      </w:r>
      <w:r>
        <w:t xml:space="preserve"> Adresa AJFP Hunedoara nr. 21632/25.10.2024 si inregistrata la UAT Municipiul Vulcan sub numarul 44584/28.10.20204 prin care se comunica modificarea sumelor defalcate din taxa pe valoarea adaugata pentru finantarea drepturilor copiilor cu cerinte educationale speciale integrati in invatamantul de masa,cu suma de 170,00mii lei;</w:t>
      </w:r>
    </w:p>
    <w:p w14:paraId="2D272FF4" w14:textId="29AFB4A6" w:rsidR="00705010" w:rsidRDefault="00705010" w:rsidP="00705010">
      <w:pPr>
        <w:ind w:firstLine="708"/>
        <w:jc w:val="both"/>
      </w:pPr>
      <w:r>
        <w:t>Adresa AJFP Hunedoara nr. 22</w:t>
      </w:r>
      <w:r w:rsidR="00F53EEB">
        <w:t>844</w:t>
      </w:r>
      <w:r>
        <w:t>/</w:t>
      </w:r>
      <w:r w:rsidR="00F53EEB">
        <w:t>11</w:t>
      </w:r>
      <w:r>
        <w:t xml:space="preserve">.11.2024 si inregistrata la UAT Municipiul Vulcan sub numarul 46155/08.11.20204 prin care se comunica </w:t>
      </w:r>
      <w:r w:rsidR="00F53EEB">
        <w:t xml:space="preserve"> alocarea unor sume din fondul de rezerva bugetara la dispozitia Guvernului respectiv,suplimentarea sumelor defalcate din taxa pe valoarea adaugata pentru echilibrarea bugetelor locale  cu suma de 2.400,00</w:t>
      </w:r>
      <w:r w:rsidR="00715D8A">
        <w:t xml:space="preserve"> </w:t>
      </w:r>
      <w:r>
        <w:t>mii lei;</w:t>
      </w:r>
    </w:p>
    <w:p w14:paraId="6B47B681" w14:textId="77777777" w:rsidR="00F53EEB" w:rsidRDefault="00F53EEB" w:rsidP="00F53EEB">
      <w:pPr>
        <w:ind w:firstLine="708"/>
        <w:jc w:val="both"/>
      </w:pPr>
      <w:r>
        <w:t>Adresa AJFP Hunedoara nr. 22713/07.11.2024 si inregistrata la UAT Municipiul Vulcan sub numarul 46155/08.11.20204 prin care se comunica modificarea sumelor incasate suplimentar la cote defalcate din impozitul pe venit  in anul 2024,cu suma de 842,98 mii lei;</w:t>
      </w:r>
    </w:p>
    <w:p w14:paraId="49468F23" w14:textId="3B3B91E2" w:rsidR="00705010" w:rsidRDefault="00705010" w:rsidP="00705010">
      <w:pPr>
        <w:jc w:val="both"/>
      </w:pPr>
      <w:r>
        <w:t xml:space="preserve">    - Extrasele de cont prin care s-au încasat venituri peste prevederile bugetare trimestriale – cumulate, ;</w:t>
      </w:r>
    </w:p>
    <w:p w14:paraId="32EDFB4C" w14:textId="2A4834D3" w:rsidR="00705010" w:rsidRPr="00957DA5" w:rsidRDefault="00705010" w:rsidP="00957DA5">
      <w:r w:rsidRPr="00957DA5">
        <w:t>- plăți efectuate in anii precedenți și recuperate în anul curent -  cu suma de 22,00 mii lei;</w:t>
      </w:r>
    </w:p>
    <w:p w14:paraId="5A8EF9F8" w14:textId="669CD0C4" w:rsidR="00705010" w:rsidRDefault="00D22C4E" w:rsidP="0049492A">
      <w:pPr>
        <w:tabs>
          <w:tab w:val="center" w:pos="2325"/>
          <w:tab w:val="center" w:pos="7050"/>
        </w:tabs>
        <w:jc w:val="both"/>
      </w:pPr>
      <w:r>
        <w:t xml:space="preserve">              Dispoziția Liceului Tehnologic Mihai Viteazu nr. 166/11.11.2024;</w:t>
      </w:r>
    </w:p>
    <w:p w14:paraId="465667FA" w14:textId="62B064D7" w:rsidR="00D22C4E" w:rsidRDefault="00D22C4E" w:rsidP="0049492A">
      <w:pPr>
        <w:tabs>
          <w:tab w:val="center" w:pos="2325"/>
          <w:tab w:val="center" w:pos="7050"/>
        </w:tabs>
        <w:jc w:val="both"/>
      </w:pPr>
      <w:r>
        <w:t xml:space="preserve">              Dispozitia Scolii Gimnaziale NR.6 NR.60/08.11.2024</w:t>
      </w:r>
    </w:p>
    <w:p w14:paraId="24CA0856" w14:textId="1F48A666" w:rsidR="00DB5D9A" w:rsidRDefault="00DB5D9A" w:rsidP="0049492A">
      <w:pPr>
        <w:tabs>
          <w:tab w:val="center" w:pos="2325"/>
          <w:tab w:val="center" w:pos="7050"/>
        </w:tabs>
        <w:jc w:val="both"/>
      </w:pPr>
      <w:r>
        <w:t xml:space="preserve">              Dispozitia Scolii Gimnaziale NR.4 NR. </w:t>
      </w:r>
      <w:r w:rsidR="00951318">
        <w:t>257</w:t>
      </w:r>
      <w:r>
        <w:t xml:space="preserve">  / </w:t>
      </w:r>
      <w:r w:rsidR="00951318">
        <w:t>13</w:t>
      </w:r>
      <w:r>
        <w:t xml:space="preserve"> .11.2024</w:t>
      </w:r>
    </w:p>
    <w:p w14:paraId="415D77B1" w14:textId="77777777" w:rsidR="00957DA5" w:rsidRDefault="00472C6D" w:rsidP="0049492A">
      <w:pPr>
        <w:tabs>
          <w:tab w:val="center" w:pos="2325"/>
          <w:tab w:val="center" w:pos="7050"/>
        </w:tabs>
        <w:jc w:val="both"/>
      </w:pPr>
      <w:r>
        <w:lastRenderedPageBreak/>
        <w:t xml:space="preserve"> -  </w:t>
      </w:r>
      <w:bookmarkStart w:id="11" w:name="_Hlk182313450"/>
      <w:r>
        <w:t>Dispoziția CSM nr. 33/18.10.2024</w:t>
      </w:r>
      <w:bookmarkEnd w:id="11"/>
    </w:p>
    <w:p w14:paraId="32C512BE" w14:textId="46D29FC7" w:rsidR="00DB5D9A" w:rsidRPr="00913997" w:rsidRDefault="00957DA5" w:rsidP="0049492A">
      <w:pPr>
        <w:tabs>
          <w:tab w:val="center" w:pos="2325"/>
          <w:tab w:val="center" w:pos="7050"/>
        </w:tabs>
        <w:jc w:val="both"/>
      </w:pPr>
      <w:r>
        <w:t>-</w:t>
      </w:r>
      <w:r w:rsidR="00DB5D9A">
        <w:t xml:space="preserve">  Dispoziția Spitalul Municipal Vulcan  nr. 211/11.11.2024</w:t>
      </w:r>
    </w:p>
    <w:p w14:paraId="11F0329E" w14:textId="77777777" w:rsidR="00957DA5" w:rsidRDefault="00E270DA" w:rsidP="00957DA5">
      <w:pPr>
        <w:jc w:val="both"/>
      </w:pPr>
      <w:bookmarkStart w:id="12" w:name="_Hlk118992913"/>
      <w:bookmarkStart w:id="13" w:name="_Hlk109657288"/>
      <w:bookmarkStart w:id="14" w:name="_Hlk146306849"/>
      <w:bookmarkEnd w:id="8"/>
      <w:bookmarkEnd w:id="9"/>
      <w:r w:rsidRPr="00A012A0">
        <w:t>- Legea nr.</w:t>
      </w:r>
      <w:r w:rsidR="00327B5F" w:rsidRPr="00A012A0">
        <w:t xml:space="preserve">431/2023 </w:t>
      </w:r>
      <w:r w:rsidRPr="00A012A0">
        <w:t>privind Bugetul de stat pe anul 202</w:t>
      </w:r>
      <w:r w:rsidR="00327B5F" w:rsidRPr="00A012A0">
        <w:t>4</w:t>
      </w:r>
      <w:r w:rsidRPr="00A012A0">
        <w:t>;</w:t>
      </w:r>
      <w:bookmarkStart w:id="15" w:name="_Hlk115288485"/>
      <w:bookmarkStart w:id="16" w:name="_Hlk112417297"/>
      <w:bookmarkStart w:id="17" w:name="_Hlk111644230"/>
      <w:bookmarkStart w:id="18" w:name="_Hlk120122595"/>
    </w:p>
    <w:p w14:paraId="7F2442DF" w14:textId="0ECE0DB3" w:rsidR="00C24166" w:rsidRPr="00A012A0" w:rsidRDefault="00957DA5" w:rsidP="00957DA5">
      <w:pPr>
        <w:jc w:val="both"/>
      </w:pPr>
      <w:r>
        <w:rPr>
          <w:color w:val="FF0000"/>
        </w:rPr>
        <w:t xml:space="preserve"> </w:t>
      </w:r>
      <w:r w:rsidR="00C24166">
        <w:t xml:space="preserve">- Legea finanțelor publice locale nr. 273/2006 cu modificările și completările ulterioare. </w:t>
      </w:r>
    </w:p>
    <w:bookmarkEnd w:id="12"/>
    <w:bookmarkEnd w:id="13"/>
    <w:bookmarkEnd w:id="15"/>
    <w:bookmarkEnd w:id="16"/>
    <w:bookmarkEnd w:id="17"/>
    <w:bookmarkEnd w:id="18"/>
    <w:p w14:paraId="4F49C76B" w14:textId="2A9D49F9" w:rsidR="00E270DA" w:rsidRPr="00A012A0" w:rsidRDefault="00E270DA" w:rsidP="00957DA5">
      <w:pPr>
        <w:ind w:left="-450" w:firstLine="450"/>
        <w:jc w:val="both"/>
        <w:rPr>
          <w:b/>
          <w:bCs/>
          <w:i/>
          <w:iCs/>
          <w:spacing w:val="40"/>
        </w:rPr>
      </w:pPr>
      <w:r w:rsidRPr="00A012A0">
        <w:t>În temeiul art.129, alin.(4) lit.”a” şi  art.136 alin.(</w:t>
      </w:r>
      <w:r w:rsidR="005C3B53" w:rsidRPr="00A012A0">
        <w:t xml:space="preserve">1) și ale art. </w:t>
      </w:r>
      <w:r w:rsidRPr="00A012A0">
        <w:t>243, alin. 1, lit. a) din O.U.G nr.57/2019 privind Codul administrativ;</w:t>
      </w:r>
      <w:r w:rsidRPr="00A012A0">
        <w:rPr>
          <w:b/>
          <w:bCs/>
          <w:i/>
          <w:iCs/>
          <w:spacing w:val="40"/>
        </w:rPr>
        <w:t xml:space="preserve"> </w:t>
      </w:r>
    </w:p>
    <w:bookmarkEnd w:id="5"/>
    <w:bookmarkEnd w:id="14"/>
    <w:p w14:paraId="6E6DAFC8" w14:textId="77777777" w:rsidR="002B73C7" w:rsidRDefault="002B73C7" w:rsidP="00E270DA">
      <w:pPr>
        <w:jc w:val="both"/>
      </w:pPr>
    </w:p>
    <w:bookmarkEnd w:id="4"/>
    <w:p w14:paraId="34C7284C" w14:textId="606CA432" w:rsidR="00256F24" w:rsidRPr="00A012A0" w:rsidRDefault="001B32EF" w:rsidP="00B27B73">
      <w:pPr>
        <w:tabs>
          <w:tab w:val="center" w:pos="2325"/>
          <w:tab w:val="center" w:pos="7050"/>
        </w:tabs>
        <w:jc w:val="center"/>
        <w:rPr>
          <w:b/>
          <w:bCs/>
          <w:i/>
          <w:iCs/>
        </w:rPr>
      </w:pPr>
      <w:r w:rsidRPr="00A012A0">
        <w:rPr>
          <w:b/>
          <w:bCs/>
          <w:i/>
          <w:iCs/>
          <w:spacing w:val="40"/>
        </w:rPr>
        <w:t>HOTĂRĂŞTE:</w:t>
      </w:r>
      <w:r w:rsidRPr="00A012A0">
        <w:rPr>
          <w:b/>
          <w:bCs/>
          <w:i/>
          <w:iCs/>
        </w:rPr>
        <w:t xml:space="preserve">                    </w:t>
      </w:r>
    </w:p>
    <w:p w14:paraId="5A3D1CD7" w14:textId="3634B51E" w:rsidR="00E13971" w:rsidRPr="00A012A0" w:rsidRDefault="00E13971" w:rsidP="00957DA5">
      <w:pPr>
        <w:spacing w:before="117" w:after="117"/>
        <w:ind w:left="-360" w:right="117"/>
      </w:pPr>
      <w:bookmarkStart w:id="19" w:name="_Hlk130815469"/>
      <w:bookmarkStart w:id="20" w:name="_Hlk99522717"/>
      <w:bookmarkStart w:id="21" w:name="_Hlk101420507"/>
      <w:bookmarkStart w:id="22" w:name="_Hlk99525119"/>
      <w:r w:rsidRPr="00A012A0">
        <w:rPr>
          <w:b/>
          <w:bCs/>
        </w:rPr>
        <w:t>Art.1</w:t>
      </w:r>
      <w:r w:rsidRPr="00A012A0">
        <w:t xml:space="preserve"> Bugetul local (A) secț</w:t>
      </w:r>
      <w:r w:rsidR="006D6CFD" w:rsidRPr="00A012A0">
        <w:t xml:space="preserve">iunea de funcționare </w:t>
      </w:r>
      <w:r w:rsidRPr="00A012A0">
        <w:t xml:space="preserve"> pe anul 202</w:t>
      </w:r>
      <w:r w:rsidR="00ED2D06" w:rsidRPr="00A012A0">
        <w:t>4</w:t>
      </w:r>
      <w:r w:rsidRPr="00A012A0">
        <w:t xml:space="preserve"> se </w:t>
      </w:r>
      <w:r w:rsidR="002B118B" w:rsidRPr="00A012A0">
        <w:t>rectifică</w:t>
      </w:r>
      <w:r w:rsidRPr="00A012A0">
        <w:t xml:space="preserve"> după cum urmează:</w:t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="00A012A0">
        <w:tab/>
      </w:r>
      <w:r w:rsidRPr="00A012A0">
        <w:tab/>
      </w:r>
      <w:r w:rsidR="004303AA">
        <w:tab/>
      </w:r>
      <w:r w:rsidRPr="00A012A0">
        <w:t xml:space="preserve">- </w:t>
      </w:r>
      <w:r w:rsidR="00957DA5">
        <w:t xml:space="preserve">  </w:t>
      </w:r>
      <w:r w:rsidRPr="00A012A0">
        <w:t xml:space="preserve">mii lei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5706"/>
        <w:gridCol w:w="1176"/>
        <w:gridCol w:w="1176"/>
        <w:gridCol w:w="1437"/>
      </w:tblGrid>
      <w:tr w:rsidR="00C16FF6" w:rsidRPr="00A012A0" w14:paraId="714C701D" w14:textId="77777777" w:rsidTr="001F210F">
        <w:trPr>
          <w:trHeight w:val="683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6DC" w14:textId="77777777" w:rsidR="00E13971" w:rsidRPr="00A012A0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4F33" w14:textId="77777777" w:rsidR="00E13971" w:rsidRPr="00A012A0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Explicații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12F2" w14:textId="77777777" w:rsidR="00E13971" w:rsidRPr="00A012A0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A955" w14:textId="77777777" w:rsidR="00E13971" w:rsidRPr="00A012A0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Suma rectificată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C612" w14:textId="77777777" w:rsidR="00E13971" w:rsidRPr="00A012A0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rectificat</w:t>
            </w:r>
          </w:p>
        </w:tc>
      </w:tr>
      <w:tr w:rsidR="00510C2F" w:rsidRPr="00A012A0" w14:paraId="52581A20" w14:textId="77777777" w:rsidTr="001F210F">
        <w:trPr>
          <w:trHeight w:val="35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58DBD" w14:textId="5302329E" w:rsidR="0089047C" w:rsidRPr="00A012A0" w:rsidRDefault="0089047C" w:rsidP="0089047C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rPr>
                <w:b/>
                <w:bCs/>
              </w:rPr>
              <w:t>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B7C93" w14:textId="1ECA0DFD" w:rsidR="0089047C" w:rsidRPr="00A012A0" w:rsidRDefault="0089047C" w:rsidP="004303AA">
            <w:pPr>
              <w:tabs>
                <w:tab w:val="left" w:pos="3402"/>
                <w:tab w:val="center" w:pos="7050"/>
              </w:tabs>
            </w:pPr>
            <w:r w:rsidRPr="00A012A0">
              <w:rPr>
                <w:b/>
                <w:bCs/>
              </w:rPr>
              <w:t>VENITURI TOTAL</w:t>
            </w:r>
            <w:r w:rsidR="004303AA">
              <w:rPr>
                <w:b/>
                <w:bCs/>
              </w:rPr>
              <w:t>E</w:t>
            </w:r>
            <w:r w:rsidRPr="00A012A0">
              <w:rPr>
                <w:b/>
                <w:bCs/>
              </w:rPr>
              <w:t xml:space="preserve">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7096B" w14:textId="4F39ECB3" w:rsidR="0089047C" w:rsidRPr="00A012A0" w:rsidRDefault="00D35528" w:rsidP="004303AA">
            <w:pPr>
              <w:tabs>
                <w:tab w:val="left" w:pos="3402"/>
                <w:tab w:val="center" w:pos="7050"/>
              </w:tabs>
              <w:jc w:val="right"/>
            </w:pPr>
            <w:r>
              <w:rPr>
                <w:b/>
                <w:bCs/>
              </w:rPr>
              <w:t>54.835,37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10491" w14:textId="738D9D42" w:rsidR="0089047C" w:rsidRPr="00A012A0" w:rsidRDefault="001F210F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3.412,98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1F72" w14:textId="48368221" w:rsidR="0089047C" w:rsidRPr="00A012A0" w:rsidRDefault="00D35528" w:rsidP="004303AA">
            <w:pPr>
              <w:tabs>
                <w:tab w:val="left" w:pos="3402"/>
                <w:tab w:val="center" w:pos="7050"/>
              </w:tabs>
              <w:jc w:val="right"/>
            </w:pPr>
            <w:r>
              <w:rPr>
                <w:b/>
                <w:bCs/>
              </w:rPr>
              <w:t>58.248,35</w:t>
            </w:r>
          </w:p>
        </w:tc>
      </w:tr>
      <w:tr w:rsidR="00C86164" w:rsidRPr="00C86164" w14:paraId="3DBEACF8" w14:textId="77777777" w:rsidTr="001F210F">
        <w:trPr>
          <w:trHeight w:val="62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8A2" w14:textId="77777777" w:rsidR="003326ED" w:rsidRPr="00A012A0" w:rsidRDefault="003326ED" w:rsidP="00546083">
            <w:pPr>
              <w:tabs>
                <w:tab w:val="left" w:pos="3402"/>
                <w:tab w:val="center" w:pos="7050"/>
              </w:tabs>
              <w:jc w:val="center"/>
              <w:rPr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117" w14:textId="72A30873" w:rsidR="003326ED" w:rsidRPr="00C86164" w:rsidRDefault="003326ED" w:rsidP="00D56076">
            <w:pPr>
              <w:tabs>
                <w:tab w:val="left" w:pos="3402"/>
                <w:tab w:val="center" w:pos="7050"/>
              </w:tabs>
              <w:jc w:val="both"/>
              <w:rPr>
                <w:b/>
              </w:rPr>
            </w:pPr>
            <w:r w:rsidRPr="00C86164">
              <w:rPr>
                <w:b/>
              </w:rPr>
              <w:t xml:space="preserve">Capitolul </w:t>
            </w:r>
            <w:r w:rsidR="00A4085A">
              <w:rPr>
                <w:b/>
              </w:rPr>
              <w:t>11</w:t>
            </w:r>
            <w:r w:rsidRPr="00C86164">
              <w:rPr>
                <w:b/>
              </w:rPr>
              <w:t>.0</w:t>
            </w:r>
            <w:r w:rsidR="00A4085A">
              <w:rPr>
                <w:b/>
              </w:rPr>
              <w:t>2</w:t>
            </w:r>
            <w:r w:rsidR="001F210F">
              <w:rPr>
                <w:b/>
              </w:rPr>
              <w:t>.02</w:t>
            </w:r>
            <w:r w:rsidRPr="00C86164">
              <w:rPr>
                <w:b/>
              </w:rPr>
              <w:t xml:space="preserve"> ”</w:t>
            </w:r>
            <w:r w:rsidR="00A4085A">
              <w:rPr>
                <w:b/>
              </w:rPr>
              <w:t>Sume defalcate din TVA pentru finantarea cheltuielilor descentralizate la nivelul comunelor,oraselor,municipiilor</w:t>
            </w:r>
            <w:r w:rsidRPr="00C86164">
              <w:rPr>
                <w:b/>
              </w:rPr>
              <w:t>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8B7" w14:textId="67809596" w:rsidR="003326ED" w:rsidRPr="00256D4D" w:rsidRDefault="001F210F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 w:rsidRPr="00256D4D">
              <w:rPr>
                <w:b/>
              </w:rPr>
              <w:t>15.816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14A" w14:textId="193B4B61" w:rsidR="003326ED" w:rsidRPr="00256D4D" w:rsidRDefault="00A4085A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 w:rsidRPr="00256D4D">
              <w:rPr>
                <w:b/>
              </w:rPr>
              <w:t>170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4F2F" w14:textId="6F0CECAE" w:rsidR="003326ED" w:rsidRPr="00256D4D" w:rsidRDefault="001F210F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 w:rsidRPr="00256D4D">
              <w:rPr>
                <w:b/>
              </w:rPr>
              <w:t>15.986</w:t>
            </w:r>
          </w:p>
        </w:tc>
      </w:tr>
      <w:tr w:rsidR="001F210F" w:rsidRPr="001F210F" w14:paraId="647FCF00" w14:textId="77777777" w:rsidTr="001F210F">
        <w:trPr>
          <w:trHeight w:val="62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68DC" w14:textId="5AB4F759" w:rsidR="001F210F" w:rsidRPr="00A012A0" w:rsidRDefault="001F210F" w:rsidP="00546083">
            <w:pPr>
              <w:tabs>
                <w:tab w:val="left" w:pos="3402"/>
                <w:tab w:val="center" w:pos="7050"/>
              </w:tabs>
              <w:jc w:val="center"/>
              <w:rPr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E4B" w14:textId="75A8CC9B" w:rsidR="001F210F" w:rsidRPr="00C86164" w:rsidRDefault="001F210F" w:rsidP="00D56076">
            <w:pPr>
              <w:tabs>
                <w:tab w:val="left" w:pos="3402"/>
                <w:tab w:val="center" w:pos="7050"/>
              </w:tabs>
              <w:jc w:val="both"/>
              <w:rPr>
                <w:b/>
              </w:rPr>
            </w:pPr>
            <w:r w:rsidRPr="00C86164">
              <w:rPr>
                <w:b/>
              </w:rPr>
              <w:t xml:space="preserve">Capitolul </w:t>
            </w:r>
            <w:r>
              <w:rPr>
                <w:b/>
              </w:rPr>
              <w:t>11</w:t>
            </w:r>
            <w:r w:rsidRPr="00C86164">
              <w:rPr>
                <w:b/>
              </w:rPr>
              <w:t>.0</w:t>
            </w:r>
            <w:r>
              <w:rPr>
                <w:b/>
              </w:rPr>
              <w:t>2.06</w:t>
            </w:r>
            <w:r w:rsidRPr="00C86164">
              <w:rPr>
                <w:b/>
              </w:rPr>
              <w:t xml:space="preserve"> ”</w:t>
            </w:r>
            <w:r>
              <w:rPr>
                <w:b/>
              </w:rPr>
              <w:t xml:space="preserve">Sume defalcate din TVA pentru echilibrarea bugetelor locale ale comunelor,oraselor,municipiilor </w:t>
            </w:r>
            <w:r w:rsidRPr="00C86164">
              <w:rPr>
                <w:b/>
              </w:rPr>
              <w:t>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3C13" w14:textId="603047FF" w:rsidR="001F210F" w:rsidRPr="00AA3186" w:rsidRDefault="001F210F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 w:rsidRPr="00AA3186">
              <w:rPr>
                <w:b/>
              </w:rPr>
              <w:t>10.303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9406" w14:textId="4B1B6B69" w:rsidR="001F210F" w:rsidRPr="00AA3186" w:rsidRDefault="001F210F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 w:rsidRPr="00AA3186">
              <w:rPr>
                <w:b/>
              </w:rPr>
              <w:t>2.400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6BF7" w14:textId="4B969DB1" w:rsidR="001F210F" w:rsidRPr="00AA3186" w:rsidRDefault="001F210F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 w:rsidRPr="00AA3186">
              <w:rPr>
                <w:b/>
              </w:rPr>
              <w:t>12.703</w:t>
            </w:r>
          </w:p>
        </w:tc>
      </w:tr>
      <w:tr w:rsidR="001F210F" w:rsidRPr="001F210F" w14:paraId="0AABCF8A" w14:textId="77777777" w:rsidTr="001F210F">
        <w:trPr>
          <w:trHeight w:val="62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F10" w14:textId="212D1CC2" w:rsidR="001F210F" w:rsidRDefault="001F210F" w:rsidP="00546083">
            <w:pPr>
              <w:tabs>
                <w:tab w:val="left" w:pos="3402"/>
                <w:tab w:val="center" w:pos="7050"/>
              </w:tabs>
              <w:jc w:val="center"/>
              <w:rPr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0814" w14:textId="7AA1830A" w:rsidR="001F210F" w:rsidRPr="00C86164" w:rsidRDefault="001F210F" w:rsidP="00D56076">
            <w:pPr>
              <w:tabs>
                <w:tab w:val="left" w:pos="3402"/>
                <w:tab w:val="center" w:pos="7050"/>
              </w:tabs>
              <w:jc w:val="both"/>
              <w:rPr>
                <w:b/>
              </w:rPr>
            </w:pPr>
            <w:r>
              <w:rPr>
                <w:b/>
              </w:rPr>
              <w:t>Capitolul 04.01.00 Cote defalcate din impozitul pe venit”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D6D" w14:textId="42701C6E" w:rsidR="001F210F" w:rsidRPr="00AA3186" w:rsidRDefault="001F210F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 w:rsidRPr="00AA3186">
              <w:rPr>
                <w:b/>
              </w:rPr>
              <w:t>8.073,44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89AB" w14:textId="33B11FD1" w:rsidR="001F210F" w:rsidRPr="00AA3186" w:rsidRDefault="001F210F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 w:rsidRPr="00AA3186">
              <w:rPr>
                <w:b/>
              </w:rPr>
              <w:t>842,98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54B1" w14:textId="291802B8" w:rsidR="001F210F" w:rsidRPr="00AA3186" w:rsidRDefault="001F210F" w:rsidP="004303AA">
            <w:pPr>
              <w:tabs>
                <w:tab w:val="left" w:pos="3402"/>
                <w:tab w:val="center" w:pos="7050"/>
              </w:tabs>
              <w:jc w:val="right"/>
              <w:rPr>
                <w:b/>
              </w:rPr>
            </w:pPr>
            <w:r w:rsidRPr="00AA3186">
              <w:rPr>
                <w:b/>
              </w:rPr>
              <w:t>8.916,42</w:t>
            </w:r>
          </w:p>
        </w:tc>
      </w:tr>
      <w:tr w:rsidR="00C86164" w:rsidRPr="00C86164" w14:paraId="10F075C4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75EA18" w14:textId="4E222FB5" w:rsidR="00882AC4" w:rsidRPr="00A012A0" w:rsidRDefault="00882AC4" w:rsidP="00882AC4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A012A0">
              <w:rPr>
                <w:b/>
                <w:bCs/>
              </w:rPr>
              <w:t>2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A26160" w14:textId="1498B383" w:rsidR="00882AC4" w:rsidRPr="00C86164" w:rsidRDefault="00882AC4" w:rsidP="004303AA">
            <w:pPr>
              <w:rPr>
                <w:b/>
                <w:bCs/>
              </w:rPr>
            </w:pPr>
            <w:r w:rsidRPr="00C86164">
              <w:rPr>
                <w:b/>
                <w:bCs/>
              </w:rPr>
              <w:t>CHELTUIELI TOTALE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E84BA" w14:textId="226DCE97" w:rsidR="00882AC4" w:rsidRPr="00C86164" w:rsidRDefault="00A57BF5" w:rsidP="00882AC4">
            <w:pPr>
              <w:tabs>
                <w:tab w:val="left" w:pos="3402"/>
                <w:tab w:val="center" w:pos="7050"/>
              </w:tabs>
              <w:jc w:val="right"/>
            </w:pPr>
            <w:r w:rsidRPr="00C86164">
              <w:rPr>
                <w:b/>
                <w:bCs/>
              </w:rPr>
              <w:t>5</w:t>
            </w:r>
            <w:r w:rsidR="00E078F9">
              <w:rPr>
                <w:b/>
                <w:bCs/>
              </w:rPr>
              <w:t>4.924,17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6C04B" w14:textId="5F1EA992" w:rsidR="00882AC4" w:rsidRPr="00C86164" w:rsidRDefault="00256D4D" w:rsidP="00882AC4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2C2046">
              <w:rPr>
                <w:b/>
                <w:bCs/>
              </w:rPr>
              <w:t>412</w:t>
            </w:r>
            <w:r w:rsidR="00715D8A">
              <w:rPr>
                <w:b/>
                <w:bCs/>
              </w:rPr>
              <w:t>,98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BC639" w14:textId="3E0C33A2" w:rsidR="00882AC4" w:rsidRPr="00C86164" w:rsidRDefault="00A57BF5" w:rsidP="00882AC4">
            <w:pPr>
              <w:tabs>
                <w:tab w:val="left" w:pos="3402"/>
                <w:tab w:val="center" w:pos="7050"/>
              </w:tabs>
              <w:jc w:val="right"/>
            </w:pPr>
            <w:r w:rsidRPr="00C86164">
              <w:rPr>
                <w:b/>
                <w:bCs/>
              </w:rPr>
              <w:t>5</w:t>
            </w:r>
            <w:r w:rsidR="00E078F9">
              <w:rPr>
                <w:b/>
                <w:bCs/>
              </w:rPr>
              <w:t>8.337,15</w:t>
            </w:r>
          </w:p>
        </w:tc>
      </w:tr>
      <w:tr w:rsidR="0023167D" w:rsidRPr="00C86164" w14:paraId="20A2FAA7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9611" w14:textId="77777777" w:rsidR="0023167D" w:rsidRPr="00A012A0" w:rsidRDefault="0023167D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751E0847" w14:textId="52E40DE6" w:rsidR="0023167D" w:rsidRPr="00C86164" w:rsidRDefault="005A7766" w:rsidP="00AE7365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Capitolul 51”Autoritati publice si actiuni externe”</w:t>
            </w:r>
          </w:p>
        </w:tc>
        <w:tc>
          <w:tcPr>
            <w:tcW w:w="1176" w:type="dxa"/>
            <w:vAlign w:val="center"/>
          </w:tcPr>
          <w:p w14:paraId="1C30809C" w14:textId="70AEC00F" w:rsidR="0023167D" w:rsidRPr="00C86164" w:rsidRDefault="005A7766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 w:rsidR="00715D8A">
              <w:rPr>
                <w:b/>
                <w:bCs/>
              </w:rPr>
              <w:t>675</w:t>
            </w:r>
            <w:r w:rsidR="00472A20">
              <w:rPr>
                <w:b/>
                <w:bCs/>
              </w:rPr>
              <w:t>,57</w:t>
            </w:r>
          </w:p>
        </w:tc>
        <w:tc>
          <w:tcPr>
            <w:tcW w:w="1176" w:type="dxa"/>
            <w:vAlign w:val="center"/>
          </w:tcPr>
          <w:p w14:paraId="0BC29B0B" w14:textId="26802455" w:rsidR="0023167D" w:rsidRPr="00C86164" w:rsidRDefault="0010104A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85783">
              <w:rPr>
                <w:b/>
                <w:bCs/>
              </w:rPr>
              <w:t>32</w:t>
            </w:r>
            <w:r w:rsidR="00474E1E">
              <w:rPr>
                <w:b/>
                <w:bCs/>
              </w:rPr>
              <w:t>,</w:t>
            </w:r>
            <w:r w:rsidR="005A7766">
              <w:rPr>
                <w:b/>
                <w:bCs/>
              </w:rPr>
              <w:t>00</w:t>
            </w:r>
          </w:p>
        </w:tc>
        <w:tc>
          <w:tcPr>
            <w:tcW w:w="1437" w:type="dxa"/>
            <w:vAlign w:val="center"/>
          </w:tcPr>
          <w:p w14:paraId="43C2BB94" w14:textId="6619D65A" w:rsidR="0023167D" w:rsidRPr="00C86164" w:rsidRDefault="005A7766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979C6">
              <w:rPr>
                <w:b/>
                <w:bCs/>
              </w:rPr>
              <w:t>5</w:t>
            </w:r>
            <w:r w:rsidR="00B567D8">
              <w:rPr>
                <w:b/>
                <w:bCs/>
              </w:rPr>
              <w:t>.1</w:t>
            </w:r>
            <w:r w:rsidR="00715D8A">
              <w:rPr>
                <w:b/>
                <w:bCs/>
              </w:rPr>
              <w:t>07</w:t>
            </w:r>
            <w:r w:rsidR="00B567D8">
              <w:rPr>
                <w:b/>
                <w:bCs/>
              </w:rPr>
              <w:t>,57</w:t>
            </w:r>
          </w:p>
        </w:tc>
      </w:tr>
      <w:tr w:rsidR="0023167D" w:rsidRPr="00C86164" w14:paraId="43DE5A4A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ACD9" w14:textId="77777777" w:rsidR="0023167D" w:rsidRPr="00A012A0" w:rsidRDefault="0023167D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7A0CCF94" w14:textId="2EFA10FB" w:rsidR="0023167D" w:rsidRPr="005A7766" w:rsidRDefault="005A7766" w:rsidP="005A7766">
            <w:pPr>
              <w:pStyle w:val="ListParagraph"/>
              <w:numPr>
                <w:ilvl w:val="0"/>
                <w:numId w:val="34"/>
              </w:num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 </w:t>
            </w:r>
            <w:r w:rsidRPr="005A7766">
              <w:rPr>
                <w:i/>
                <w:iCs/>
              </w:rPr>
              <w:t>Cheltuieli de personal</w:t>
            </w:r>
          </w:p>
        </w:tc>
        <w:tc>
          <w:tcPr>
            <w:tcW w:w="1176" w:type="dxa"/>
            <w:vAlign w:val="center"/>
          </w:tcPr>
          <w:p w14:paraId="58845D4C" w14:textId="05B18078" w:rsidR="0023167D" w:rsidRPr="00C86164" w:rsidRDefault="00130039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11.805,00</w:t>
            </w:r>
          </w:p>
        </w:tc>
        <w:tc>
          <w:tcPr>
            <w:tcW w:w="1176" w:type="dxa"/>
            <w:vAlign w:val="center"/>
          </w:tcPr>
          <w:p w14:paraId="68FC0240" w14:textId="259477B8" w:rsidR="0023167D" w:rsidRPr="00C86164" w:rsidRDefault="005A7766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437" w:type="dxa"/>
            <w:vAlign w:val="center"/>
          </w:tcPr>
          <w:p w14:paraId="26EF42B1" w14:textId="6DBA05C2" w:rsidR="0023167D" w:rsidRPr="00C86164" w:rsidRDefault="00130039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11.905,00</w:t>
            </w:r>
          </w:p>
        </w:tc>
      </w:tr>
      <w:tr w:rsidR="005A7766" w:rsidRPr="00C86164" w14:paraId="27CE2D7B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17D" w14:textId="77777777" w:rsidR="005A7766" w:rsidRPr="00A012A0" w:rsidRDefault="005A7766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3EF5DA6C" w14:textId="1D2C4BB3" w:rsidR="005A7766" w:rsidRPr="005A7766" w:rsidRDefault="005A7766" w:rsidP="005A7766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5A7766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vAlign w:val="center"/>
          </w:tcPr>
          <w:p w14:paraId="78C93C0B" w14:textId="441B571B" w:rsidR="005A7766" w:rsidRPr="00C86164" w:rsidRDefault="00130039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2.980,84</w:t>
            </w:r>
          </w:p>
        </w:tc>
        <w:tc>
          <w:tcPr>
            <w:tcW w:w="1176" w:type="dxa"/>
            <w:vAlign w:val="center"/>
          </w:tcPr>
          <w:p w14:paraId="5B1177E4" w14:textId="64CF5A49" w:rsidR="005A7766" w:rsidRPr="00C86164" w:rsidRDefault="00C24BE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85783">
              <w:rPr>
                <w:b/>
                <w:bCs/>
              </w:rPr>
              <w:t>5</w:t>
            </w:r>
            <w:r w:rsidR="00B567D8">
              <w:rPr>
                <w:b/>
                <w:bCs/>
              </w:rPr>
              <w:t>4</w:t>
            </w:r>
            <w:r w:rsidR="005A7766">
              <w:rPr>
                <w:b/>
                <w:bCs/>
              </w:rPr>
              <w:t>,00</w:t>
            </w:r>
          </w:p>
        </w:tc>
        <w:tc>
          <w:tcPr>
            <w:tcW w:w="1437" w:type="dxa"/>
            <w:vAlign w:val="center"/>
          </w:tcPr>
          <w:p w14:paraId="48315672" w14:textId="7142358F" w:rsidR="005A7766" w:rsidRPr="00C86164" w:rsidRDefault="00130039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C24BE8">
              <w:rPr>
                <w:b/>
                <w:bCs/>
              </w:rPr>
              <w:t>3</w:t>
            </w:r>
            <w:r w:rsidR="00C85783">
              <w:rPr>
                <w:b/>
                <w:bCs/>
              </w:rPr>
              <w:t>34</w:t>
            </w:r>
            <w:r>
              <w:rPr>
                <w:b/>
                <w:bCs/>
              </w:rPr>
              <w:t>,84</w:t>
            </w:r>
          </w:p>
        </w:tc>
      </w:tr>
      <w:tr w:rsidR="00AA3186" w:rsidRPr="00C86164" w14:paraId="43D25DD0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8CE" w14:textId="77777777" w:rsidR="00AA3186" w:rsidRPr="00A012A0" w:rsidRDefault="00AA3186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0FE40750" w14:textId="3AF4D0AF" w:rsidR="00AA3186" w:rsidRPr="005A7766" w:rsidRDefault="00AA3186" w:rsidP="005A7766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Plăți efectuate în anii precedenți și recuperate în anul curent</w:t>
            </w:r>
          </w:p>
        </w:tc>
        <w:tc>
          <w:tcPr>
            <w:tcW w:w="1176" w:type="dxa"/>
            <w:vAlign w:val="center"/>
          </w:tcPr>
          <w:p w14:paraId="39F93EB0" w14:textId="140DA916" w:rsidR="00AA3186" w:rsidRDefault="00C85783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A3186">
              <w:rPr>
                <w:b/>
                <w:bCs/>
              </w:rPr>
              <w:t>267,27</w:t>
            </w:r>
          </w:p>
        </w:tc>
        <w:tc>
          <w:tcPr>
            <w:tcW w:w="1176" w:type="dxa"/>
            <w:vAlign w:val="center"/>
          </w:tcPr>
          <w:p w14:paraId="29E6A960" w14:textId="77B59B67" w:rsidR="00AA3186" w:rsidRDefault="00AA3186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-22,00</w:t>
            </w:r>
          </w:p>
        </w:tc>
        <w:tc>
          <w:tcPr>
            <w:tcW w:w="1437" w:type="dxa"/>
            <w:vAlign w:val="center"/>
          </w:tcPr>
          <w:p w14:paraId="10FC8DA3" w14:textId="6B1C7E64" w:rsidR="00AA3186" w:rsidRDefault="00C85783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A3186">
              <w:rPr>
                <w:b/>
                <w:bCs/>
              </w:rPr>
              <w:t>289,27</w:t>
            </w:r>
          </w:p>
        </w:tc>
      </w:tr>
      <w:tr w:rsidR="00AA3186" w:rsidRPr="00C86164" w14:paraId="5EC3229D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673" w14:textId="77777777" w:rsidR="00AA3186" w:rsidRPr="00A012A0" w:rsidRDefault="00AA3186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1203E7AA" w14:textId="7D3ECC0F" w:rsidR="00AA3186" w:rsidRPr="00AA3186" w:rsidRDefault="00AA3186" w:rsidP="00AA3186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b/>
                <w:bCs/>
              </w:rPr>
              <w:t>Capitolul 5</w:t>
            </w:r>
            <w:r>
              <w:rPr>
                <w:b/>
                <w:bCs/>
              </w:rPr>
              <w:t>4</w:t>
            </w:r>
            <w:r w:rsidRPr="00C86164">
              <w:rPr>
                <w:b/>
                <w:bCs/>
              </w:rPr>
              <w:t xml:space="preserve"> ”</w:t>
            </w:r>
            <w:r>
              <w:rPr>
                <w:b/>
                <w:bCs/>
              </w:rPr>
              <w:t>Alte servicii publice generale</w:t>
            </w:r>
            <w:r w:rsidRPr="00C86164">
              <w:rPr>
                <w:b/>
                <w:bCs/>
              </w:rPr>
              <w:t>”</w:t>
            </w:r>
          </w:p>
        </w:tc>
        <w:tc>
          <w:tcPr>
            <w:tcW w:w="1176" w:type="dxa"/>
            <w:vAlign w:val="center"/>
          </w:tcPr>
          <w:p w14:paraId="3ADB2F16" w14:textId="28690EF2" w:rsidR="00AA3186" w:rsidRDefault="00AA3186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418,30</w:t>
            </w:r>
          </w:p>
        </w:tc>
        <w:tc>
          <w:tcPr>
            <w:tcW w:w="1176" w:type="dxa"/>
            <w:vAlign w:val="center"/>
          </w:tcPr>
          <w:p w14:paraId="05AA4007" w14:textId="7296AC62" w:rsidR="00AA3186" w:rsidRDefault="00395FCE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A3186">
              <w:rPr>
                <w:b/>
                <w:bCs/>
              </w:rPr>
              <w:t>0,00</w:t>
            </w:r>
          </w:p>
        </w:tc>
        <w:tc>
          <w:tcPr>
            <w:tcW w:w="1437" w:type="dxa"/>
            <w:vAlign w:val="center"/>
          </w:tcPr>
          <w:p w14:paraId="6F6708A2" w14:textId="1A57C5C2" w:rsidR="00AA3186" w:rsidRDefault="00AA3186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95FCE">
              <w:rPr>
                <w:b/>
                <w:bCs/>
              </w:rPr>
              <w:t>4</w:t>
            </w:r>
            <w:r>
              <w:rPr>
                <w:b/>
                <w:bCs/>
              </w:rPr>
              <w:t>8,30</w:t>
            </w:r>
          </w:p>
        </w:tc>
      </w:tr>
      <w:tr w:rsidR="00AA3186" w:rsidRPr="00C86164" w14:paraId="42EF8BF8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EB54" w14:textId="77777777" w:rsidR="00AA3186" w:rsidRPr="00A012A0" w:rsidRDefault="00AA3186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1553EED4" w14:textId="4296C45B" w:rsidR="00AA3186" w:rsidRPr="00AA3186" w:rsidRDefault="00AA3186" w:rsidP="00AA3186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AA3186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vAlign w:val="center"/>
          </w:tcPr>
          <w:p w14:paraId="4FFDF16A" w14:textId="5B3D3A58" w:rsidR="00AA3186" w:rsidRDefault="001B409E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76,30</w:t>
            </w:r>
          </w:p>
        </w:tc>
        <w:tc>
          <w:tcPr>
            <w:tcW w:w="1176" w:type="dxa"/>
            <w:vAlign w:val="center"/>
          </w:tcPr>
          <w:p w14:paraId="5C234466" w14:textId="4F590DA2" w:rsidR="00AA3186" w:rsidRDefault="00395FCE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B409E">
              <w:rPr>
                <w:b/>
                <w:bCs/>
              </w:rPr>
              <w:t>0,00</w:t>
            </w:r>
          </w:p>
        </w:tc>
        <w:tc>
          <w:tcPr>
            <w:tcW w:w="1437" w:type="dxa"/>
            <w:vAlign w:val="center"/>
          </w:tcPr>
          <w:p w14:paraId="5003F58A" w14:textId="16F04E9C" w:rsidR="00AA3186" w:rsidRDefault="00395FCE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1B409E">
              <w:rPr>
                <w:b/>
                <w:bCs/>
              </w:rPr>
              <w:t>6,30</w:t>
            </w:r>
          </w:p>
        </w:tc>
      </w:tr>
      <w:tr w:rsidR="00C3200E" w:rsidRPr="00C86164" w14:paraId="5139B1BE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EE65" w14:textId="77777777" w:rsidR="00C3200E" w:rsidRPr="00A012A0" w:rsidRDefault="00C3200E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6F3B8A0E" w14:textId="2423E765" w:rsidR="00C3200E" w:rsidRPr="00C3200E" w:rsidRDefault="00C3200E" w:rsidP="00C3200E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3200E">
              <w:rPr>
                <w:b/>
                <w:bCs/>
              </w:rPr>
              <w:t xml:space="preserve">Capitolul </w:t>
            </w:r>
            <w:r>
              <w:rPr>
                <w:b/>
                <w:bCs/>
              </w:rPr>
              <w:t>61</w:t>
            </w:r>
            <w:r w:rsidRPr="00C3200E">
              <w:rPr>
                <w:b/>
                <w:bCs/>
              </w:rPr>
              <w:t xml:space="preserve"> ”</w:t>
            </w:r>
            <w:r>
              <w:rPr>
                <w:b/>
                <w:bCs/>
              </w:rPr>
              <w:t>Ordine publica si siguranta nationala</w:t>
            </w:r>
            <w:r w:rsidRPr="00C3200E">
              <w:rPr>
                <w:b/>
                <w:bCs/>
              </w:rPr>
              <w:t>”</w:t>
            </w:r>
          </w:p>
        </w:tc>
        <w:tc>
          <w:tcPr>
            <w:tcW w:w="1176" w:type="dxa"/>
            <w:vAlign w:val="center"/>
          </w:tcPr>
          <w:p w14:paraId="5A2C3478" w14:textId="12DBA02B" w:rsidR="00C3200E" w:rsidRDefault="0062242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2.162,00</w:t>
            </w:r>
          </w:p>
        </w:tc>
        <w:tc>
          <w:tcPr>
            <w:tcW w:w="1176" w:type="dxa"/>
            <w:vAlign w:val="center"/>
          </w:tcPr>
          <w:p w14:paraId="6CE5C352" w14:textId="3BFF8075" w:rsidR="00C3200E" w:rsidRDefault="009979C6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622428">
              <w:rPr>
                <w:b/>
                <w:bCs/>
              </w:rPr>
              <w:t>,00</w:t>
            </w:r>
          </w:p>
        </w:tc>
        <w:tc>
          <w:tcPr>
            <w:tcW w:w="1437" w:type="dxa"/>
            <w:vAlign w:val="center"/>
          </w:tcPr>
          <w:p w14:paraId="458317ED" w14:textId="654611EB" w:rsidR="00C3200E" w:rsidRDefault="0062242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D7126B">
              <w:rPr>
                <w:b/>
                <w:bCs/>
              </w:rPr>
              <w:t>42</w:t>
            </w:r>
            <w:r>
              <w:rPr>
                <w:b/>
                <w:bCs/>
              </w:rPr>
              <w:t>,00</w:t>
            </w:r>
          </w:p>
        </w:tc>
      </w:tr>
      <w:tr w:rsidR="00C3200E" w:rsidRPr="00C86164" w14:paraId="34F06D3A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A26" w14:textId="77777777" w:rsidR="00C3200E" w:rsidRPr="00A012A0" w:rsidRDefault="00C3200E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0939C178" w14:textId="4B6310F8" w:rsidR="00C3200E" w:rsidRPr="00C3200E" w:rsidRDefault="00C3200E" w:rsidP="00C3200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3200E">
              <w:rPr>
                <w:i/>
                <w:iCs/>
              </w:rPr>
              <w:t>Cheltuieli de personal</w:t>
            </w:r>
          </w:p>
        </w:tc>
        <w:tc>
          <w:tcPr>
            <w:tcW w:w="1176" w:type="dxa"/>
            <w:vAlign w:val="center"/>
          </w:tcPr>
          <w:p w14:paraId="07BFCE05" w14:textId="192F9A5E" w:rsidR="00C3200E" w:rsidRDefault="0062242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2.072,00</w:t>
            </w:r>
          </w:p>
        </w:tc>
        <w:tc>
          <w:tcPr>
            <w:tcW w:w="1176" w:type="dxa"/>
            <w:vAlign w:val="center"/>
          </w:tcPr>
          <w:p w14:paraId="644F5CD9" w14:textId="005B0C4A" w:rsidR="00C3200E" w:rsidRDefault="001E396E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40,00</w:t>
            </w:r>
          </w:p>
        </w:tc>
        <w:tc>
          <w:tcPr>
            <w:tcW w:w="1437" w:type="dxa"/>
            <w:vAlign w:val="center"/>
          </w:tcPr>
          <w:p w14:paraId="53A9D22A" w14:textId="37C68964" w:rsidR="00C3200E" w:rsidRDefault="0062242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2D1E34">
              <w:rPr>
                <w:b/>
                <w:bCs/>
              </w:rPr>
              <w:t>112</w:t>
            </w:r>
            <w:r>
              <w:rPr>
                <w:b/>
                <w:bCs/>
              </w:rPr>
              <w:t>,00</w:t>
            </w:r>
          </w:p>
        </w:tc>
      </w:tr>
      <w:tr w:rsidR="00C3200E" w:rsidRPr="00C86164" w14:paraId="0DE8D5F5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E08" w14:textId="77777777" w:rsidR="00C3200E" w:rsidRPr="00A012A0" w:rsidRDefault="00C3200E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4422867E" w14:textId="19DB4962" w:rsidR="00C3200E" w:rsidRPr="00C3200E" w:rsidRDefault="00C3200E" w:rsidP="00C3200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AA3186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vAlign w:val="center"/>
          </w:tcPr>
          <w:p w14:paraId="7B8E6497" w14:textId="2CA110E6" w:rsidR="00C3200E" w:rsidRDefault="0062242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86,00</w:t>
            </w:r>
          </w:p>
        </w:tc>
        <w:tc>
          <w:tcPr>
            <w:tcW w:w="1176" w:type="dxa"/>
            <w:vAlign w:val="center"/>
          </w:tcPr>
          <w:p w14:paraId="20B5E660" w14:textId="7E7A76C3" w:rsidR="00C3200E" w:rsidRDefault="009979C6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1E396E">
              <w:rPr>
                <w:b/>
                <w:bCs/>
              </w:rPr>
              <w:t>,00</w:t>
            </w:r>
          </w:p>
        </w:tc>
        <w:tc>
          <w:tcPr>
            <w:tcW w:w="1437" w:type="dxa"/>
            <w:vAlign w:val="center"/>
          </w:tcPr>
          <w:p w14:paraId="7D53AB8A" w14:textId="0056100F" w:rsidR="00C3200E" w:rsidRDefault="0062242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7126B">
              <w:rPr>
                <w:b/>
                <w:bCs/>
              </w:rPr>
              <w:t>26</w:t>
            </w:r>
            <w:r>
              <w:rPr>
                <w:b/>
                <w:bCs/>
              </w:rPr>
              <w:t>,00</w:t>
            </w:r>
          </w:p>
        </w:tc>
      </w:tr>
      <w:tr w:rsidR="00C86164" w:rsidRPr="00C86164" w14:paraId="4E248727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E41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3E6BC66A" w14:textId="48746084" w:rsidR="00AE7365" w:rsidRPr="00C86164" w:rsidRDefault="00AE7365" w:rsidP="00AE7365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b/>
                <w:bCs/>
              </w:rPr>
              <w:t xml:space="preserve">Capitolul </w:t>
            </w:r>
            <w:r w:rsidR="001B409E">
              <w:rPr>
                <w:b/>
                <w:bCs/>
              </w:rPr>
              <w:t>6</w:t>
            </w:r>
            <w:r w:rsidR="001957F8" w:rsidRPr="00C86164">
              <w:rPr>
                <w:b/>
                <w:bCs/>
              </w:rPr>
              <w:t>5</w:t>
            </w:r>
            <w:r w:rsidRPr="00C86164">
              <w:rPr>
                <w:b/>
                <w:bCs/>
              </w:rPr>
              <w:t xml:space="preserve"> ”</w:t>
            </w:r>
            <w:r w:rsidR="001B409E">
              <w:rPr>
                <w:b/>
                <w:bCs/>
              </w:rPr>
              <w:t>Invatamant</w:t>
            </w:r>
            <w:r w:rsidRPr="00C86164">
              <w:rPr>
                <w:b/>
                <w:bCs/>
              </w:rPr>
              <w:t>”</w:t>
            </w:r>
          </w:p>
        </w:tc>
        <w:tc>
          <w:tcPr>
            <w:tcW w:w="1176" w:type="dxa"/>
            <w:vAlign w:val="center"/>
          </w:tcPr>
          <w:p w14:paraId="47A7B031" w14:textId="5B23FDFC" w:rsidR="00AE7365" w:rsidRPr="00C86164" w:rsidRDefault="009566B0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4.071,00</w:t>
            </w:r>
          </w:p>
        </w:tc>
        <w:tc>
          <w:tcPr>
            <w:tcW w:w="1176" w:type="dxa"/>
            <w:vAlign w:val="center"/>
          </w:tcPr>
          <w:p w14:paraId="071F1FEC" w14:textId="23A5F4F7" w:rsidR="00AE7365" w:rsidRPr="00C86164" w:rsidRDefault="00670DCA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1</w:t>
            </w:r>
            <w:r w:rsidR="00271C37">
              <w:rPr>
                <w:b/>
                <w:bCs/>
              </w:rPr>
              <w:t>9</w:t>
            </w:r>
            <w:r w:rsidR="001957F8" w:rsidRPr="00C86164">
              <w:rPr>
                <w:b/>
                <w:bCs/>
              </w:rPr>
              <w:t>0</w:t>
            </w:r>
            <w:r w:rsidR="006F5C7A" w:rsidRPr="00C86164">
              <w:rPr>
                <w:b/>
                <w:bCs/>
              </w:rPr>
              <w:t>,00</w:t>
            </w:r>
          </w:p>
        </w:tc>
        <w:tc>
          <w:tcPr>
            <w:tcW w:w="1437" w:type="dxa"/>
            <w:vAlign w:val="center"/>
          </w:tcPr>
          <w:p w14:paraId="50184539" w14:textId="743A96CD" w:rsidR="00AE7365" w:rsidRPr="00C86164" w:rsidRDefault="009566B0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4.261,00</w:t>
            </w:r>
          </w:p>
        </w:tc>
      </w:tr>
      <w:tr w:rsidR="00C86164" w:rsidRPr="00C86164" w14:paraId="174AEF22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F3B6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6D0E5293" w14:textId="515B474A" w:rsidR="00AE7365" w:rsidRPr="00C86164" w:rsidRDefault="001B409E" w:rsidP="00AE7365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vAlign w:val="center"/>
          </w:tcPr>
          <w:p w14:paraId="5982B9DA" w14:textId="7A798C16" w:rsidR="00AE7365" w:rsidRPr="00C86164" w:rsidRDefault="00053A43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2.734,00</w:t>
            </w:r>
          </w:p>
        </w:tc>
        <w:tc>
          <w:tcPr>
            <w:tcW w:w="1176" w:type="dxa"/>
            <w:vAlign w:val="center"/>
          </w:tcPr>
          <w:p w14:paraId="0720C221" w14:textId="0DFA391F" w:rsidR="00AE7365" w:rsidRPr="00C86164" w:rsidRDefault="00670DCA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1957F8" w:rsidRPr="00C86164">
              <w:rPr>
                <w:i/>
                <w:iCs/>
              </w:rPr>
              <w:t>0</w:t>
            </w:r>
            <w:r w:rsidR="006F5C7A" w:rsidRPr="00C86164">
              <w:rPr>
                <w:i/>
                <w:iCs/>
              </w:rPr>
              <w:t>,00</w:t>
            </w:r>
          </w:p>
        </w:tc>
        <w:tc>
          <w:tcPr>
            <w:tcW w:w="1437" w:type="dxa"/>
            <w:vAlign w:val="center"/>
          </w:tcPr>
          <w:p w14:paraId="0EC42EFA" w14:textId="35111585" w:rsidR="00AE7365" w:rsidRPr="00C86164" w:rsidRDefault="00053A43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2.754,00</w:t>
            </w:r>
          </w:p>
        </w:tc>
      </w:tr>
      <w:tr w:rsidR="001B409E" w:rsidRPr="00C86164" w14:paraId="45FFEF97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1BD" w14:textId="77777777" w:rsidR="001B409E" w:rsidRPr="00A012A0" w:rsidRDefault="001B409E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3BFB9C6C" w14:textId="22CB6AC6" w:rsidR="001B409E" w:rsidRPr="00C86164" w:rsidRDefault="001B409E" w:rsidP="00AE7365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Asistenta sociala</w:t>
            </w:r>
          </w:p>
        </w:tc>
        <w:tc>
          <w:tcPr>
            <w:tcW w:w="1176" w:type="dxa"/>
            <w:vAlign w:val="center"/>
          </w:tcPr>
          <w:p w14:paraId="3EACB021" w14:textId="5B8192ED" w:rsidR="001B409E" w:rsidRPr="00C86164" w:rsidRDefault="009566B0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1.337</w:t>
            </w:r>
            <w:r w:rsidR="00053A43">
              <w:rPr>
                <w:i/>
                <w:iCs/>
              </w:rPr>
              <w:t>,00</w:t>
            </w:r>
          </w:p>
        </w:tc>
        <w:tc>
          <w:tcPr>
            <w:tcW w:w="1176" w:type="dxa"/>
            <w:vAlign w:val="center"/>
          </w:tcPr>
          <w:p w14:paraId="01EDB41D" w14:textId="1816012D" w:rsidR="001B409E" w:rsidRPr="00C86164" w:rsidRDefault="00670DCA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170,00</w:t>
            </w:r>
          </w:p>
        </w:tc>
        <w:tc>
          <w:tcPr>
            <w:tcW w:w="1437" w:type="dxa"/>
            <w:vAlign w:val="center"/>
          </w:tcPr>
          <w:p w14:paraId="17237303" w14:textId="048AB4EB" w:rsidR="001B409E" w:rsidRPr="00C86164" w:rsidRDefault="009566B0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1.507</w:t>
            </w:r>
            <w:r w:rsidR="00053A43">
              <w:rPr>
                <w:i/>
                <w:iCs/>
              </w:rPr>
              <w:t>,00</w:t>
            </w:r>
          </w:p>
        </w:tc>
      </w:tr>
      <w:tr w:rsidR="001B409E" w:rsidRPr="00C86164" w14:paraId="7F881C97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486" w14:textId="77777777" w:rsidR="001B409E" w:rsidRPr="00A012A0" w:rsidRDefault="001B409E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083C7929" w14:textId="49F7D443" w:rsidR="001B409E" w:rsidRPr="001B409E" w:rsidRDefault="001B409E" w:rsidP="001B409E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    </w:t>
            </w:r>
            <w:r w:rsidRPr="001B409E">
              <w:rPr>
                <w:b/>
                <w:bCs/>
              </w:rPr>
              <w:t>Capitolul 6</w:t>
            </w:r>
            <w:r>
              <w:rPr>
                <w:b/>
                <w:bCs/>
              </w:rPr>
              <w:t>6</w:t>
            </w:r>
            <w:r w:rsidRPr="001B409E">
              <w:rPr>
                <w:b/>
                <w:bCs/>
              </w:rPr>
              <w:t xml:space="preserve"> ”</w:t>
            </w:r>
            <w:r>
              <w:rPr>
                <w:b/>
                <w:bCs/>
              </w:rPr>
              <w:t>Sanatate”</w:t>
            </w:r>
          </w:p>
        </w:tc>
        <w:tc>
          <w:tcPr>
            <w:tcW w:w="1176" w:type="dxa"/>
            <w:vAlign w:val="center"/>
          </w:tcPr>
          <w:p w14:paraId="1300E161" w14:textId="0F611B5F" w:rsidR="001B409E" w:rsidRPr="0010104A" w:rsidRDefault="00715D8A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417</w:t>
            </w:r>
            <w:r w:rsidR="004D4558" w:rsidRPr="0010104A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176" w:type="dxa"/>
            <w:vAlign w:val="center"/>
          </w:tcPr>
          <w:p w14:paraId="23D304A8" w14:textId="035630BF" w:rsidR="001B409E" w:rsidRPr="0010104A" w:rsidRDefault="00C35B2D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60</w:t>
            </w:r>
            <w:r w:rsidR="004D4558" w:rsidRPr="0010104A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437" w:type="dxa"/>
            <w:vAlign w:val="center"/>
          </w:tcPr>
          <w:p w14:paraId="71666045" w14:textId="4A7A0D02" w:rsidR="001B409E" w:rsidRPr="0010104A" w:rsidRDefault="00715D8A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47</w:t>
            </w:r>
            <w:r w:rsidR="00CC6976">
              <w:rPr>
                <w:b/>
                <w:bCs/>
                <w:i/>
                <w:iCs/>
              </w:rPr>
              <w:t>7</w:t>
            </w:r>
            <w:r w:rsidR="004D4558" w:rsidRPr="0010104A">
              <w:rPr>
                <w:b/>
                <w:bCs/>
                <w:i/>
                <w:iCs/>
              </w:rPr>
              <w:t>,00</w:t>
            </w:r>
          </w:p>
        </w:tc>
      </w:tr>
      <w:tr w:rsidR="001B409E" w:rsidRPr="00C86164" w14:paraId="4792A8E2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C63" w14:textId="77777777" w:rsidR="001B409E" w:rsidRPr="00A012A0" w:rsidRDefault="001B409E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69238582" w14:textId="3C815CAD" w:rsidR="001B409E" w:rsidRPr="004D4558" w:rsidRDefault="004D4558" w:rsidP="004D4558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4D4558">
              <w:rPr>
                <w:i/>
                <w:iCs/>
              </w:rPr>
              <w:t>Cheltuieli de personal</w:t>
            </w:r>
          </w:p>
        </w:tc>
        <w:tc>
          <w:tcPr>
            <w:tcW w:w="1176" w:type="dxa"/>
            <w:vAlign w:val="center"/>
          </w:tcPr>
          <w:p w14:paraId="12C5BA60" w14:textId="6B2D1D61" w:rsidR="001B409E" w:rsidRPr="0010104A" w:rsidRDefault="004D455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 w:rsidRPr="0010104A">
              <w:rPr>
                <w:b/>
                <w:bCs/>
                <w:i/>
                <w:iCs/>
              </w:rPr>
              <w:t>243,00</w:t>
            </w:r>
          </w:p>
        </w:tc>
        <w:tc>
          <w:tcPr>
            <w:tcW w:w="1176" w:type="dxa"/>
            <w:vAlign w:val="center"/>
          </w:tcPr>
          <w:p w14:paraId="468BA8CD" w14:textId="7598CA3E" w:rsidR="001B409E" w:rsidRPr="0010104A" w:rsidRDefault="004D4558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10104A">
              <w:rPr>
                <w:i/>
                <w:iCs/>
              </w:rPr>
              <w:t>40,00</w:t>
            </w:r>
          </w:p>
        </w:tc>
        <w:tc>
          <w:tcPr>
            <w:tcW w:w="1437" w:type="dxa"/>
            <w:vAlign w:val="center"/>
          </w:tcPr>
          <w:p w14:paraId="76D79597" w14:textId="1F5EC63C" w:rsidR="001B409E" w:rsidRPr="0010104A" w:rsidRDefault="004D455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 w:rsidRPr="0010104A">
              <w:rPr>
                <w:b/>
                <w:bCs/>
                <w:i/>
                <w:iCs/>
              </w:rPr>
              <w:t>283,00</w:t>
            </w:r>
          </w:p>
        </w:tc>
      </w:tr>
      <w:tr w:rsidR="00C35B2D" w:rsidRPr="00C86164" w14:paraId="3E8BA94E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719" w14:textId="77777777" w:rsidR="00C35B2D" w:rsidRPr="00A012A0" w:rsidRDefault="00C35B2D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42FFC3BB" w14:textId="5D559185" w:rsidR="00C35B2D" w:rsidRPr="004D4558" w:rsidRDefault="00C35B2D" w:rsidP="004D4558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vAlign w:val="center"/>
          </w:tcPr>
          <w:p w14:paraId="6904BB1E" w14:textId="76F46556" w:rsidR="00C35B2D" w:rsidRPr="0010104A" w:rsidRDefault="00D7126B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173,00</w:t>
            </w:r>
          </w:p>
        </w:tc>
        <w:tc>
          <w:tcPr>
            <w:tcW w:w="1176" w:type="dxa"/>
            <w:vAlign w:val="center"/>
          </w:tcPr>
          <w:p w14:paraId="758B5419" w14:textId="46E66140" w:rsidR="00C35B2D" w:rsidRPr="0010104A" w:rsidRDefault="00C35B2D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20,00</w:t>
            </w:r>
          </w:p>
        </w:tc>
        <w:tc>
          <w:tcPr>
            <w:tcW w:w="1437" w:type="dxa"/>
            <w:vAlign w:val="center"/>
          </w:tcPr>
          <w:p w14:paraId="7D2639FD" w14:textId="0F44721D" w:rsidR="00C35B2D" w:rsidRPr="0010104A" w:rsidRDefault="00D7126B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193,00</w:t>
            </w:r>
          </w:p>
        </w:tc>
      </w:tr>
      <w:tr w:rsidR="00C86164" w:rsidRPr="00C86164" w14:paraId="3567F05E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DEB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5F235DCE" w14:textId="150E1B95" w:rsidR="00AE7365" w:rsidRPr="00C86164" w:rsidRDefault="00AE7365" w:rsidP="00AE7365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C86164">
              <w:rPr>
                <w:b/>
                <w:bCs/>
              </w:rPr>
              <w:t xml:space="preserve">Capitolul </w:t>
            </w:r>
            <w:r w:rsidR="006F5C7A" w:rsidRPr="00C86164">
              <w:rPr>
                <w:b/>
                <w:bCs/>
              </w:rPr>
              <w:t>67</w:t>
            </w:r>
            <w:r w:rsidRPr="00C86164">
              <w:rPr>
                <w:b/>
                <w:bCs/>
              </w:rPr>
              <w:t xml:space="preserve"> ”</w:t>
            </w:r>
            <w:r w:rsidR="006F5C7A" w:rsidRPr="00C86164">
              <w:rPr>
                <w:b/>
                <w:bCs/>
              </w:rPr>
              <w:t>Cultură, recreere și religie</w:t>
            </w:r>
            <w:r w:rsidRPr="00C86164">
              <w:rPr>
                <w:b/>
                <w:bCs/>
              </w:rPr>
              <w:t>”</w:t>
            </w:r>
          </w:p>
        </w:tc>
        <w:tc>
          <w:tcPr>
            <w:tcW w:w="1176" w:type="dxa"/>
            <w:vAlign w:val="center"/>
          </w:tcPr>
          <w:p w14:paraId="6AD29514" w14:textId="70F9BDCB" w:rsidR="00AE7365" w:rsidRPr="00C86164" w:rsidRDefault="00435A8C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1.8</w:t>
            </w:r>
            <w:r w:rsidR="004D4558">
              <w:rPr>
                <w:b/>
                <w:bCs/>
              </w:rPr>
              <w:t>8</w:t>
            </w:r>
            <w:r w:rsidR="00EA2591" w:rsidRPr="00C86164">
              <w:rPr>
                <w:b/>
                <w:bCs/>
              </w:rPr>
              <w:t>2</w:t>
            </w:r>
            <w:r w:rsidRPr="00C86164">
              <w:rPr>
                <w:b/>
                <w:bCs/>
              </w:rPr>
              <w:t>,84</w:t>
            </w:r>
          </w:p>
        </w:tc>
        <w:tc>
          <w:tcPr>
            <w:tcW w:w="1176" w:type="dxa"/>
            <w:vAlign w:val="center"/>
          </w:tcPr>
          <w:p w14:paraId="2BAE1A07" w14:textId="5F5449BA" w:rsidR="00AE7365" w:rsidRPr="00C86164" w:rsidRDefault="00670DCA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4D4558">
              <w:rPr>
                <w:b/>
                <w:bCs/>
              </w:rPr>
              <w:t>0</w:t>
            </w:r>
            <w:r w:rsidR="006F5C7A" w:rsidRPr="00C86164">
              <w:rPr>
                <w:b/>
                <w:bCs/>
              </w:rPr>
              <w:t>,00</w:t>
            </w:r>
          </w:p>
        </w:tc>
        <w:tc>
          <w:tcPr>
            <w:tcW w:w="1437" w:type="dxa"/>
            <w:vAlign w:val="center"/>
          </w:tcPr>
          <w:p w14:paraId="51293876" w14:textId="4005C70E" w:rsidR="00AE7365" w:rsidRPr="00C86164" w:rsidRDefault="004D455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D7126B">
              <w:rPr>
                <w:b/>
                <w:bCs/>
              </w:rPr>
              <w:t>282</w:t>
            </w:r>
            <w:r w:rsidR="00435A8C" w:rsidRPr="00C86164">
              <w:rPr>
                <w:b/>
                <w:bCs/>
              </w:rPr>
              <w:t>,84</w:t>
            </w:r>
          </w:p>
        </w:tc>
      </w:tr>
      <w:tr w:rsidR="004D4558" w:rsidRPr="00C86164" w14:paraId="4B916DB7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A79" w14:textId="77777777" w:rsidR="004D4558" w:rsidRPr="00A012A0" w:rsidRDefault="004D4558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6B7577E7" w14:textId="338D271A" w:rsidR="004D4558" w:rsidRPr="00C86164" w:rsidRDefault="004D4558" w:rsidP="00AE7365">
            <w:pPr>
              <w:tabs>
                <w:tab w:val="left" w:pos="3402"/>
                <w:tab w:val="center" w:pos="7050"/>
              </w:tabs>
              <w:rPr>
                <w:b/>
                <w:bCs/>
              </w:rPr>
            </w:pPr>
            <w:r>
              <w:rPr>
                <w:i/>
                <w:iCs/>
              </w:rPr>
              <w:t xml:space="preserve">      -       </w:t>
            </w:r>
            <w:r w:rsidRPr="00C86164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vAlign w:val="center"/>
          </w:tcPr>
          <w:p w14:paraId="1485D42E" w14:textId="5CFD090D" w:rsidR="004D4558" w:rsidRPr="00C86164" w:rsidRDefault="00437E19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452,84</w:t>
            </w:r>
          </w:p>
        </w:tc>
        <w:tc>
          <w:tcPr>
            <w:tcW w:w="1176" w:type="dxa"/>
            <w:vAlign w:val="center"/>
          </w:tcPr>
          <w:p w14:paraId="6D29948B" w14:textId="24F3B703" w:rsidR="004D4558" w:rsidRPr="0010104A" w:rsidRDefault="004D4558" w:rsidP="00AE7365">
            <w:pPr>
              <w:tabs>
                <w:tab w:val="left" w:pos="3402"/>
                <w:tab w:val="center" w:pos="7050"/>
              </w:tabs>
              <w:jc w:val="right"/>
            </w:pPr>
            <w:r w:rsidRPr="0010104A">
              <w:t>250,00</w:t>
            </w:r>
          </w:p>
        </w:tc>
        <w:tc>
          <w:tcPr>
            <w:tcW w:w="1437" w:type="dxa"/>
            <w:vAlign w:val="center"/>
          </w:tcPr>
          <w:p w14:paraId="6F347C4C" w14:textId="0FA5BEB4" w:rsidR="004D4558" w:rsidRDefault="00437E19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702,84</w:t>
            </w:r>
          </w:p>
        </w:tc>
      </w:tr>
      <w:tr w:rsidR="00C86164" w:rsidRPr="00C86164" w14:paraId="42C15BBA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4A5A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vAlign w:val="center"/>
          </w:tcPr>
          <w:p w14:paraId="52E826B3" w14:textId="2FD06B18" w:rsidR="00AE7365" w:rsidRPr="00C86164" w:rsidRDefault="00EA2591" w:rsidP="00AE7365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i/>
                <w:iCs/>
              </w:rPr>
              <w:t>Transferuri către instituții publice</w:t>
            </w:r>
          </w:p>
        </w:tc>
        <w:tc>
          <w:tcPr>
            <w:tcW w:w="1176" w:type="dxa"/>
            <w:vAlign w:val="center"/>
          </w:tcPr>
          <w:p w14:paraId="2F219039" w14:textId="38B238D5" w:rsidR="00AE7365" w:rsidRPr="00C86164" w:rsidRDefault="00EA2591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1</w:t>
            </w:r>
            <w:r w:rsidR="00D7126B">
              <w:rPr>
                <w:i/>
                <w:iCs/>
              </w:rPr>
              <w:t>.</w:t>
            </w:r>
            <w:r w:rsidRPr="00C86164">
              <w:rPr>
                <w:i/>
                <w:iCs/>
              </w:rPr>
              <w:t>3</w:t>
            </w:r>
            <w:r w:rsidR="004D4558">
              <w:rPr>
                <w:i/>
                <w:iCs/>
              </w:rPr>
              <w:t>5</w:t>
            </w:r>
            <w:r w:rsidRPr="00C86164">
              <w:rPr>
                <w:i/>
                <w:iCs/>
              </w:rPr>
              <w:t>0</w:t>
            </w:r>
            <w:r w:rsidR="006F5C7A" w:rsidRPr="00C86164">
              <w:rPr>
                <w:i/>
                <w:iCs/>
              </w:rPr>
              <w:t>,00</w:t>
            </w:r>
          </w:p>
        </w:tc>
        <w:tc>
          <w:tcPr>
            <w:tcW w:w="1176" w:type="dxa"/>
            <w:vAlign w:val="center"/>
          </w:tcPr>
          <w:p w14:paraId="35A6A377" w14:textId="34C0C2FC" w:rsidR="00AE7365" w:rsidRPr="00C86164" w:rsidRDefault="004D4558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EA2591" w:rsidRPr="00C86164">
              <w:rPr>
                <w:i/>
                <w:iCs/>
              </w:rPr>
              <w:t>50</w:t>
            </w:r>
            <w:r w:rsidR="006F5C7A" w:rsidRPr="00C86164">
              <w:rPr>
                <w:i/>
                <w:iCs/>
              </w:rPr>
              <w:t>,00</w:t>
            </w:r>
          </w:p>
        </w:tc>
        <w:tc>
          <w:tcPr>
            <w:tcW w:w="1437" w:type="dxa"/>
            <w:vAlign w:val="center"/>
          </w:tcPr>
          <w:p w14:paraId="54D9CE04" w14:textId="283B0791" w:rsidR="00AE7365" w:rsidRPr="00C86164" w:rsidRDefault="00EA2591" w:rsidP="00AE7365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1</w:t>
            </w:r>
            <w:r w:rsidR="00D7126B">
              <w:rPr>
                <w:i/>
                <w:iCs/>
              </w:rPr>
              <w:t>.</w:t>
            </w:r>
            <w:r w:rsidR="004D4558">
              <w:rPr>
                <w:i/>
                <w:iCs/>
              </w:rPr>
              <w:t>50</w:t>
            </w:r>
            <w:r w:rsidRPr="00C86164">
              <w:rPr>
                <w:i/>
                <w:iCs/>
              </w:rPr>
              <w:t>0</w:t>
            </w:r>
            <w:r w:rsidR="006F5C7A" w:rsidRPr="00C86164">
              <w:rPr>
                <w:i/>
                <w:iCs/>
              </w:rPr>
              <w:t>,00</w:t>
            </w:r>
          </w:p>
        </w:tc>
      </w:tr>
      <w:tr w:rsidR="00C86164" w:rsidRPr="00C86164" w14:paraId="01B67CD4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A7E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A78A" w14:textId="4CC977DC" w:rsidR="00AE7365" w:rsidRPr="00C86164" w:rsidRDefault="00AE7365" w:rsidP="00AE7365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86164">
              <w:rPr>
                <w:b/>
                <w:bCs/>
              </w:rPr>
              <w:t xml:space="preserve">Capitolul </w:t>
            </w:r>
            <w:r w:rsidR="006F5C7A" w:rsidRPr="00C86164">
              <w:rPr>
                <w:b/>
                <w:bCs/>
              </w:rPr>
              <w:t>68</w:t>
            </w:r>
            <w:r w:rsidRPr="00C86164">
              <w:rPr>
                <w:b/>
                <w:bCs/>
              </w:rPr>
              <w:t xml:space="preserve"> ”</w:t>
            </w:r>
            <w:r w:rsidR="006F5C7A" w:rsidRPr="00C86164">
              <w:rPr>
                <w:b/>
                <w:bCs/>
              </w:rPr>
              <w:t>Asigurări și asistență socială</w:t>
            </w:r>
            <w:r w:rsidRPr="00C86164">
              <w:rPr>
                <w:b/>
                <w:bCs/>
              </w:rPr>
              <w:t>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2509" w14:textId="07FE5CC9" w:rsidR="00AE7365" w:rsidRPr="00C86164" w:rsidRDefault="00435A8C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1</w:t>
            </w:r>
            <w:r w:rsidR="00437E19">
              <w:rPr>
                <w:b/>
                <w:bCs/>
              </w:rPr>
              <w:t>6</w:t>
            </w:r>
            <w:r w:rsidRPr="00C86164">
              <w:rPr>
                <w:b/>
                <w:bCs/>
              </w:rPr>
              <w:t>.</w:t>
            </w:r>
            <w:r w:rsidR="00437E19">
              <w:rPr>
                <w:b/>
                <w:bCs/>
              </w:rPr>
              <w:t>15</w:t>
            </w:r>
            <w:r w:rsidR="00612967" w:rsidRPr="00C86164">
              <w:rPr>
                <w:b/>
                <w:bCs/>
              </w:rPr>
              <w:t>5</w:t>
            </w:r>
            <w:r w:rsidRPr="00C86164">
              <w:rPr>
                <w:b/>
                <w:b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42E" w14:textId="37E59DFE" w:rsidR="00AE7365" w:rsidRPr="00C86164" w:rsidRDefault="00437E19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664D06" w:rsidRPr="00C86164">
              <w:rPr>
                <w:b/>
                <w:bCs/>
              </w:rPr>
              <w:t>0</w:t>
            </w:r>
            <w:r w:rsidR="00435A8C" w:rsidRPr="00C86164">
              <w:rPr>
                <w:b/>
                <w:bCs/>
              </w:rPr>
              <w:t>,</w:t>
            </w:r>
            <w:r w:rsidR="00AE7365" w:rsidRPr="00C86164">
              <w:rPr>
                <w:b/>
                <w:bCs/>
              </w:rPr>
              <w:t>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77B7" w14:textId="141C0CA1" w:rsidR="00AE7365" w:rsidRPr="00C86164" w:rsidRDefault="00612967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16</w:t>
            </w:r>
            <w:r w:rsidR="00435A8C" w:rsidRPr="00C86164">
              <w:rPr>
                <w:b/>
                <w:bCs/>
              </w:rPr>
              <w:t>.</w:t>
            </w:r>
            <w:r w:rsidR="00437E19">
              <w:rPr>
                <w:b/>
                <w:bCs/>
              </w:rPr>
              <w:t>5</w:t>
            </w:r>
            <w:r w:rsidR="00664D06" w:rsidRPr="00C86164">
              <w:rPr>
                <w:b/>
                <w:bCs/>
              </w:rPr>
              <w:t>55</w:t>
            </w:r>
            <w:r w:rsidR="00435A8C" w:rsidRPr="00C86164">
              <w:rPr>
                <w:b/>
                <w:bCs/>
              </w:rPr>
              <w:t>,00</w:t>
            </w:r>
          </w:p>
        </w:tc>
      </w:tr>
      <w:tr w:rsidR="00C86164" w:rsidRPr="00C86164" w14:paraId="2F8C91B3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54E" w14:textId="77777777" w:rsidR="00AE7365" w:rsidRPr="00A012A0" w:rsidRDefault="00AE7365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82D" w14:textId="02AEBA21" w:rsidR="00AE7365" w:rsidRPr="00C86164" w:rsidRDefault="00437E19" w:rsidP="00AE7365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Asistenta sociala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FA9" w14:textId="558C1125" w:rsidR="00AE7365" w:rsidRPr="00437E19" w:rsidRDefault="00437E19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 w:rsidRPr="00437E19">
              <w:rPr>
                <w:b/>
                <w:bCs/>
                <w:i/>
                <w:iCs/>
              </w:rPr>
              <w:t>7.482,00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CCB" w14:textId="7CFCFFA2" w:rsidR="00AE7365" w:rsidRPr="00437E19" w:rsidRDefault="00437E19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 w:rsidRPr="00437E19">
              <w:rPr>
                <w:b/>
                <w:bCs/>
                <w:i/>
                <w:iCs/>
              </w:rPr>
              <w:t>400,00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1CA4" w14:textId="79CA64BC" w:rsidR="00AE7365" w:rsidRPr="000F4116" w:rsidRDefault="00437E19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 w:rsidRPr="000F4116">
              <w:rPr>
                <w:b/>
                <w:bCs/>
                <w:i/>
                <w:iCs/>
              </w:rPr>
              <w:t>7.882</w:t>
            </w:r>
            <w:r w:rsidR="0023167D" w:rsidRPr="000F4116">
              <w:rPr>
                <w:b/>
                <w:bCs/>
                <w:i/>
                <w:iCs/>
              </w:rPr>
              <w:t>,</w:t>
            </w:r>
            <w:r w:rsidR="006F5C7A" w:rsidRPr="000F4116">
              <w:rPr>
                <w:b/>
                <w:bCs/>
                <w:i/>
                <w:iCs/>
              </w:rPr>
              <w:t>00</w:t>
            </w:r>
          </w:p>
        </w:tc>
      </w:tr>
      <w:tr w:rsidR="000F4116" w:rsidRPr="00C86164" w14:paraId="4E1B0D14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518" w14:textId="77777777" w:rsidR="000F4116" w:rsidRPr="00A012A0" w:rsidRDefault="000F4116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CD30" w14:textId="23EEA74D" w:rsidR="000F4116" w:rsidRPr="000F4116" w:rsidRDefault="000F4116" w:rsidP="000F4116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r w:rsidRPr="000F4116">
              <w:rPr>
                <w:b/>
                <w:bCs/>
              </w:rPr>
              <w:t>Capitolul</w:t>
            </w:r>
            <w:r>
              <w:rPr>
                <w:b/>
                <w:bCs/>
              </w:rPr>
              <w:t xml:space="preserve"> </w:t>
            </w:r>
            <w:r w:rsidRPr="000F41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70</w:t>
            </w:r>
            <w:r w:rsidRPr="000F4116">
              <w:rPr>
                <w:b/>
                <w:bCs/>
              </w:rPr>
              <w:t xml:space="preserve"> ”</w:t>
            </w:r>
            <w:r>
              <w:rPr>
                <w:b/>
                <w:bCs/>
              </w:rPr>
              <w:t>Locuinte,servicii si dezvoltare</w:t>
            </w:r>
            <w:r w:rsidRPr="000F4116">
              <w:rPr>
                <w:b/>
                <w:bCs/>
              </w:rPr>
              <w:t>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919D" w14:textId="3E306E91" w:rsidR="000F4116" w:rsidRPr="00437E19" w:rsidRDefault="000F116F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5.432,85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1272" w14:textId="4463EF37" w:rsidR="000F4116" w:rsidRPr="00437E19" w:rsidRDefault="000507EF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  <w:r w:rsidR="000F4116">
              <w:rPr>
                <w:b/>
                <w:bCs/>
                <w:i/>
                <w:iCs/>
              </w:rPr>
              <w:t>00,00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429" w14:textId="3E33DB52" w:rsidR="000F4116" w:rsidRPr="000F4116" w:rsidRDefault="000F116F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6.032,85</w:t>
            </w:r>
          </w:p>
        </w:tc>
      </w:tr>
      <w:tr w:rsidR="000F4116" w:rsidRPr="00C86164" w14:paraId="1C9194A5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74F" w14:textId="77777777" w:rsidR="000F4116" w:rsidRPr="00A012A0" w:rsidRDefault="000F4116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7488" w14:textId="494EDA1C" w:rsidR="000F4116" w:rsidRDefault="000F4116" w:rsidP="000F4116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-           </w:t>
            </w:r>
            <w:r w:rsidRPr="00C86164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4F4A" w14:textId="3CF2CA0C" w:rsidR="000F4116" w:rsidRPr="00437E19" w:rsidRDefault="000F4116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5.353,05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811B" w14:textId="1C34CE32" w:rsidR="000F4116" w:rsidRPr="00437E19" w:rsidRDefault="000507EF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  <w:r w:rsidR="000F4116">
              <w:rPr>
                <w:b/>
                <w:bCs/>
                <w:i/>
                <w:iCs/>
              </w:rPr>
              <w:t>00,00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BDA1" w14:textId="58F2F268" w:rsidR="000F4116" w:rsidRPr="000F4116" w:rsidRDefault="000F4116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</w:t>
            </w:r>
            <w:r w:rsidR="004E5A53">
              <w:rPr>
                <w:b/>
                <w:bCs/>
                <w:i/>
                <w:iCs/>
              </w:rPr>
              <w:t>9</w:t>
            </w:r>
            <w:r>
              <w:rPr>
                <w:b/>
                <w:bCs/>
                <w:i/>
                <w:iCs/>
              </w:rPr>
              <w:t>53,05</w:t>
            </w:r>
          </w:p>
        </w:tc>
      </w:tr>
      <w:tr w:rsidR="000F4116" w:rsidRPr="00C86164" w14:paraId="461D223D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7EC" w14:textId="77777777" w:rsidR="000F4116" w:rsidRPr="00A012A0" w:rsidRDefault="000F4116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1C1" w14:textId="14E2FB76" w:rsidR="000F4116" w:rsidRDefault="000F4116" w:rsidP="000F4116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r w:rsidRPr="000F4116">
              <w:rPr>
                <w:b/>
                <w:bCs/>
              </w:rPr>
              <w:t>Capitolul</w:t>
            </w:r>
            <w:r>
              <w:rPr>
                <w:b/>
                <w:bCs/>
              </w:rPr>
              <w:t xml:space="preserve"> </w:t>
            </w:r>
            <w:r w:rsidRPr="000F41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</w:t>
            </w:r>
            <w:r w:rsidRPr="000F4116">
              <w:rPr>
                <w:b/>
                <w:bCs/>
              </w:rPr>
              <w:t xml:space="preserve"> ”</w:t>
            </w:r>
            <w:r>
              <w:rPr>
                <w:b/>
                <w:bCs/>
              </w:rPr>
              <w:t>Protectia mediului</w:t>
            </w:r>
            <w:r w:rsidRPr="000F4116">
              <w:rPr>
                <w:b/>
                <w:bCs/>
              </w:rPr>
              <w:t>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BB8" w14:textId="579EA18B" w:rsidR="000F4116" w:rsidRPr="00437E19" w:rsidRDefault="00AD0120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</w:t>
            </w:r>
            <w:r w:rsidR="000F116F">
              <w:rPr>
                <w:b/>
                <w:bCs/>
                <w:i/>
                <w:iCs/>
              </w:rPr>
              <w:t>687,80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7D2E" w14:textId="237FFF85" w:rsidR="000F4116" w:rsidRPr="00437E19" w:rsidRDefault="0010104A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  <w:r w:rsidR="00474E1E">
              <w:rPr>
                <w:b/>
                <w:bCs/>
                <w:i/>
                <w:iCs/>
              </w:rPr>
              <w:t>20,98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37A8" w14:textId="65D68698" w:rsidR="000F4116" w:rsidRPr="000F4116" w:rsidRDefault="00AD0120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 w:rsidR="000F116F">
              <w:rPr>
                <w:b/>
                <w:bCs/>
                <w:i/>
                <w:iCs/>
              </w:rPr>
              <w:t>408,78</w:t>
            </w:r>
          </w:p>
        </w:tc>
      </w:tr>
      <w:tr w:rsidR="000F4116" w:rsidRPr="00C86164" w14:paraId="50546C90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BDF" w14:textId="77777777" w:rsidR="000F4116" w:rsidRPr="00A012A0" w:rsidRDefault="000F4116" w:rsidP="00AE7365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CCFF" w14:textId="4468980F" w:rsidR="000F4116" w:rsidRDefault="000F4116" w:rsidP="000F4116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-           </w:t>
            </w:r>
            <w:r w:rsidRPr="00C86164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0416" w14:textId="5DCAC116" w:rsidR="000F4116" w:rsidRPr="00437E19" w:rsidRDefault="00AD0120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5.438,00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BB3" w14:textId="45679778" w:rsidR="000F4116" w:rsidRPr="00437E19" w:rsidRDefault="00C24BE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  <w:r w:rsidR="00D7126B">
              <w:rPr>
                <w:b/>
                <w:bCs/>
                <w:i/>
                <w:iCs/>
              </w:rPr>
              <w:t>20,98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97AB" w14:textId="30C20A35" w:rsidR="000F4116" w:rsidRPr="000F4116" w:rsidRDefault="00C24BE8" w:rsidP="00AE7365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  <w:r w:rsidR="00AD0120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1</w:t>
            </w:r>
            <w:r w:rsidR="00D7126B">
              <w:rPr>
                <w:b/>
                <w:bCs/>
                <w:i/>
                <w:iCs/>
              </w:rPr>
              <w:t>58,98</w:t>
            </w:r>
          </w:p>
        </w:tc>
      </w:tr>
      <w:tr w:rsidR="00C86164" w:rsidRPr="00C86164" w14:paraId="425AF8D3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9664" w14:textId="77777777" w:rsidR="00CC6DDA" w:rsidRPr="00612967" w:rsidRDefault="00CC6DDA" w:rsidP="00CC6DDA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  <w:bookmarkStart w:id="23" w:name="_Hlk179874982"/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4901" w14:textId="5EA2A1C5" w:rsidR="00CC6DDA" w:rsidRPr="00C86164" w:rsidRDefault="00CC6DDA" w:rsidP="00CC6DDA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b/>
                <w:bCs/>
              </w:rPr>
              <w:t>Capitolul 84 ”Transporturi”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7A91" w14:textId="65860F40" w:rsidR="00CC6DDA" w:rsidRPr="00C86164" w:rsidRDefault="00C24D85" w:rsidP="00CC6DDA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16F">
              <w:rPr>
                <w:b/>
                <w:bCs/>
              </w:rPr>
              <w:t>.232,00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FEE" w14:textId="1BC32BBE" w:rsidR="00CC6DDA" w:rsidRPr="00C86164" w:rsidRDefault="00435A8C" w:rsidP="00CC6DDA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C86164">
              <w:rPr>
                <w:b/>
                <w:bCs/>
              </w:rPr>
              <w:t>50</w:t>
            </w:r>
            <w:r w:rsidR="00AD0120">
              <w:rPr>
                <w:b/>
                <w:bCs/>
              </w:rPr>
              <w:t>0</w:t>
            </w:r>
            <w:r w:rsidRPr="00C86164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CA3B" w14:textId="6C41A38D" w:rsidR="00CC6DDA" w:rsidRPr="00C86164" w:rsidRDefault="00C24D85" w:rsidP="00CC6DDA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16F">
              <w:rPr>
                <w:b/>
                <w:bCs/>
              </w:rPr>
              <w:t>.732,00</w:t>
            </w:r>
          </w:p>
        </w:tc>
      </w:tr>
      <w:tr w:rsidR="00C86164" w:rsidRPr="00C86164" w14:paraId="5273E815" w14:textId="77777777" w:rsidTr="001F210F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34D8" w14:textId="77777777" w:rsidR="00CC6DDA" w:rsidRPr="00612967" w:rsidRDefault="00CC6DDA" w:rsidP="00CC6DDA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45AB" w14:textId="2D86BD31" w:rsidR="00CC6DDA" w:rsidRPr="00C86164" w:rsidRDefault="00CC6DDA" w:rsidP="00CC6DDA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86164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D0F" w14:textId="7FDED787" w:rsidR="00CC6DDA" w:rsidRPr="00C86164" w:rsidRDefault="008C7C4D" w:rsidP="00CC6DDA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2</w:t>
            </w:r>
            <w:r w:rsidR="00CC6DDA" w:rsidRPr="00C86164">
              <w:rPr>
                <w:i/>
                <w:iCs/>
              </w:rPr>
              <w:t>.</w:t>
            </w:r>
            <w:r w:rsidR="00AD0120">
              <w:rPr>
                <w:i/>
                <w:iCs/>
              </w:rPr>
              <w:t>205</w:t>
            </w:r>
            <w:r w:rsidR="00CC6DDA" w:rsidRPr="00C86164">
              <w:rPr>
                <w:i/>
                <w:i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4D6C" w14:textId="22FF4FF4" w:rsidR="00CC6DDA" w:rsidRPr="00C86164" w:rsidRDefault="00CC6DDA" w:rsidP="00CC6DDA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50</w:t>
            </w:r>
            <w:r w:rsidR="00AD0120">
              <w:rPr>
                <w:i/>
                <w:iCs/>
              </w:rPr>
              <w:t>0</w:t>
            </w:r>
            <w:r w:rsidRPr="00C86164">
              <w:rPr>
                <w:i/>
                <w:i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AF5" w14:textId="37E4E865" w:rsidR="00CC6DDA" w:rsidRPr="00C86164" w:rsidRDefault="00CC6DDA" w:rsidP="00CC6DDA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C86164">
              <w:rPr>
                <w:i/>
                <w:iCs/>
              </w:rPr>
              <w:t>2.</w:t>
            </w:r>
            <w:r w:rsidR="00AD0120">
              <w:rPr>
                <w:i/>
                <w:iCs/>
              </w:rPr>
              <w:t>7</w:t>
            </w:r>
            <w:r w:rsidR="008C7C4D" w:rsidRPr="00C86164">
              <w:rPr>
                <w:i/>
                <w:iCs/>
              </w:rPr>
              <w:t>05</w:t>
            </w:r>
            <w:r w:rsidRPr="00C86164">
              <w:rPr>
                <w:i/>
                <w:iCs/>
              </w:rPr>
              <w:t>,00</w:t>
            </w:r>
          </w:p>
        </w:tc>
      </w:tr>
    </w:tbl>
    <w:p w14:paraId="5C136128" w14:textId="77777777" w:rsidR="001957F8" w:rsidRDefault="001957F8" w:rsidP="004303AA">
      <w:pPr>
        <w:spacing w:before="117" w:after="117"/>
        <w:ind w:right="117" w:firstLine="708"/>
        <w:jc w:val="both"/>
        <w:rPr>
          <w:b/>
          <w:bCs/>
        </w:rPr>
      </w:pPr>
      <w:bookmarkStart w:id="24" w:name="_Hlk137722365"/>
      <w:bookmarkEnd w:id="19"/>
      <w:bookmarkEnd w:id="23"/>
    </w:p>
    <w:p w14:paraId="6E794939" w14:textId="6808074A" w:rsidR="00395FCE" w:rsidRDefault="004303AA" w:rsidP="00957DA5">
      <w:pPr>
        <w:spacing w:before="117" w:after="117"/>
        <w:ind w:left="-360" w:right="-216" w:firstLine="708"/>
        <w:jc w:val="both"/>
      </w:pPr>
      <w:r w:rsidRPr="00A012A0">
        <w:rPr>
          <w:b/>
          <w:bCs/>
        </w:rPr>
        <w:t>Art.</w:t>
      </w:r>
      <w:r w:rsidR="0030502A">
        <w:rPr>
          <w:b/>
          <w:bCs/>
        </w:rPr>
        <w:t>2</w:t>
      </w:r>
      <w:r w:rsidRPr="00A012A0">
        <w:t xml:space="preserve"> </w:t>
      </w:r>
      <w:r w:rsidR="00395FCE" w:rsidRPr="00177715">
        <w:t xml:space="preserve">Se aprobă modificarea Bugetului finanțat integral din venituri proprii </w:t>
      </w:r>
      <w:r w:rsidR="00395FCE" w:rsidRPr="00BB6E63">
        <w:rPr>
          <w:lang w:val="it-IT"/>
        </w:rPr>
        <w:t xml:space="preserve">(sursa </w:t>
      </w:r>
      <w:r w:rsidR="00395FCE">
        <w:rPr>
          <w:lang w:val="it-IT"/>
        </w:rPr>
        <w:t>F</w:t>
      </w:r>
      <w:r w:rsidR="00395FCE" w:rsidRPr="00BB6E63">
        <w:rPr>
          <w:lang w:val="it-IT"/>
        </w:rPr>
        <w:t>) se</w:t>
      </w:r>
      <w:r w:rsidR="00395FCE">
        <w:t>cțiunea de funcționare pa anul 2024, după cum urmează</w:t>
      </w:r>
      <w:r w:rsidR="00395FCE" w:rsidRPr="00BB6E63">
        <w:rPr>
          <w:lang w:val="it-IT"/>
        </w:rPr>
        <w:t>:</w:t>
      </w:r>
    </w:p>
    <w:p w14:paraId="5F8D9E35" w14:textId="77777777" w:rsidR="00395FCE" w:rsidRDefault="00395FCE" w:rsidP="004303AA">
      <w:pPr>
        <w:spacing w:before="117" w:after="117"/>
        <w:ind w:right="117" w:firstLine="708"/>
        <w:jc w:val="both"/>
      </w:pPr>
    </w:p>
    <w:p w14:paraId="125106EE" w14:textId="180337A5" w:rsidR="004303AA" w:rsidRPr="00A012A0" w:rsidRDefault="004303AA" w:rsidP="004303AA">
      <w:pPr>
        <w:spacing w:before="117" w:after="117"/>
        <w:ind w:right="117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12A0">
        <w:tab/>
      </w:r>
      <w:r>
        <w:tab/>
      </w:r>
      <w:r w:rsidRPr="00A012A0">
        <w:t xml:space="preserve">mii lei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706"/>
        <w:gridCol w:w="1176"/>
        <w:gridCol w:w="1176"/>
        <w:gridCol w:w="1437"/>
      </w:tblGrid>
      <w:tr w:rsidR="004303AA" w:rsidRPr="00A012A0" w14:paraId="6C534A62" w14:textId="77777777" w:rsidTr="0021507B">
        <w:trPr>
          <w:trHeight w:val="525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AFF" w14:textId="77777777" w:rsidR="004303AA" w:rsidRPr="00A012A0" w:rsidRDefault="004303AA" w:rsidP="0021507B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0DDD" w14:textId="77777777" w:rsidR="004303AA" w:rsidRPr="00A012A0" w:rsidRDefault="004303AA" w:rsidP="0021507B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Explicații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C055" w14:textId="77777777" w:rsidR="004303AA" w:rsidRPr="00A012A0" w:rsidRDefault="004303AA" w:rsidP="0021507B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700B" w14:textId="77777777" w:rsidR="004303AA" w:rsidRPr="00A012A0" w:rsidRDefault="004303AA" w:rsidP="0021507B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Suma rectificată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36CE" w14:textId="77777777" w:rsidR="004303AA" w:rsidRPr="00A012A0" w:rsidRDefault="004303AA" w:rsidP="0021507B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rectificat</w:t>
            </w:r>
          </w:p>
        </w:tc>
      </w:tr>
      <w:tr w:rsidR="00EA2756" w:rsidRPr="00EA2756" w14:paraId="48D761D3" w14:textId="77777777" w:rsidTr="0021507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8DD1663" w14:textId="7B4A9A1A" w:rsidR="00EA2591" w:rsidRPr="00EA2756" w:rsidRDefault="00EC25C3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B08C88" w14:textId="77777777" w:rsidR="00EA2591" w:rsidRPr="00EA2756" w:rsidRDefault="00EA2591" w:rsidP="00EA2591">
            <w:pPr>
              <w:rPr>
                <w:b/>
                <w:bCs/>
              </w:rPr>
            </w:pPr>
            <w:r w:rsidRPr="00EA2756">
              <w:rPr>
                <w:b/>
                <w:bCs/>
              </w:rPr>
              <w:t>CHELTUIELI TOTALE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C42EE" w14:textId="5D29645E" w:rsidR="00EA2591" w:rsidRPr="00EA2756" w:rsidRDefault="00604C65" w:rsidP="00EA2591">
            <w:pPr>
              <w:tabs>
                <w:tab w:val="left" w:pos="3402"/>
                <w:tab w:val="center" w:pos="7050"/>
              </w:tabs>
              <w:jc w:val="right"/>
            </w:pPr>
            <w:r>
              <w:t>3</w:t>
            </w:r>
            <w:r w:rsidR="00EA1A65">
              <w:t>6.543,11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0724F" w14:textId="76CFB058" w:rsidR="00EA2591" w:rsidRPr="00EA2756" w:rsidRDefault="00177715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EA2756">
              <w:rPr>
                <w:b/>
                <w:bCs/>
              </w:rPr>
              <w:t>0</w:t>
            </w:r>
            <w:r w:rsidR="00EA2591" w:rsidRPr="00EA2756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E3656" w14:textId="0BC852EF" w:rsidR="00EA2591" w:rsidRPr="00EA2756" w:rsidRDefault="00604C65" w:rsidP="00EA2591">
            <w:pPr>
              <w:tabs>
                <w:tab w:val="left" w:pos="3402"/>
                <w:tab w:val="center" w:pos="7050"/>
              </w:tabs>
              <w:jc w:val="right"/>
            </w:pPr>
            <w:r>
              <w:t>3</w:t>
            </w:r>
            <w:r w:rsidR="00EA1A65">
              <w:t>6.543,11</w:t>
            </w:r>
          </w:p>
        </w:tc>
      </w:tr>
      <w:tr w:rsidR="00EA2756" w:rsidRPr="00EA2756" w14:paraId="372914C3" w14:textId="77777777" w:rsidTr="001D00D3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12B" w14:textId="77777777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4DF" w14:textId="2589F9DA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EA2756">
              <w:rPr>
                <w:b/>
                <w:bCs/>
              </w:rPr>
              <w:t>Capitolul 6</w:t>
            </w:r>
            <w:r w:rsidR="00395FCE">
              <w:rPr>
                <w:b/>
                <w:bCs/>
              </w:rPr>
              <w:t>6</w:t>
            </w:r>
            <w:r w:rsidR="005A1C4A">
              <w:rPr>
                <w:b/>
                <w:bCs/>
              </w:rPr>
              <w:t>.10</w:t>
            </w:r>
            <w:r w:rsidRPr="00EA2756">
              <w:rPr>
                <w:b/>
                <w:bCs/>
              </w:rPr>
              <w:t xml:space="preserve"> ”</w:t>
            </w:r>
            <w:r w:rsidR="00395FCE">
              <w:rPr>
                <w:b/>
                <w:bCs/>
              </w:rPr>
              <w:t>Spitale generale</w:t>
            </w:r>
            <w:r w:rsidRPr="00EA2756">
              <w:rPr>
                <w:b/>
                <w:bCs/>
              </w:rPr>
              <w:t>”</w:t>
            </w:r>
            <w:r w:rsidRPr="00EA2756">
              <w:rPr>
                <w:b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05F8" w14:textId="40A2C675" w:rsidR="00EA2591" w:rsidRPr="00EA2756" w:rsidRDefault="00604C65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A1A65">
              <w:rPr>
                <w:b/>
                <w:bCs/>
              </w:rPr>
              <w:t>6.543,11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D576" w14:textId="3F009435" w:rsidR="00EA2591" w:rsidRPr="00EA2756" w:rsidRDefault="001D6029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EA2591" w:rsidRPr="00EA2756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C598" w14:textId="5ECE666D" w:rsidR="00EA2591" w:rsidRPr="00EA2756" w:rsidRDefault="00604C65" w:rsidP="00EA2591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A1A65">
              <w:rPr>
                <w:b/>
                <w:bCs/>
              </w:rPr>
              <w:t>6.543,11</w:t>
            </w:r>
          </w:p>
        </w:tc>
      </w:tr>
      <w:tr w:rsidR="00EA2756" w:rsidRPr="00EA2756" w14:paraId="5B2BE3DA" w14:textId="77777777" w:rsidTr="001D00D3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D83" w14:textId="77777777" w:rsidR="00EA2591" w:rsidRPr="00EA2756" w:rsidRDefault="00EA2591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DCE3" w14:textId="0A9FBC7E" w:rsidR="00EA2591" w:rsidRPr="00395FCE" w:rsidRDefault="00395FCE" w:rsidP="00395FCE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395FCE">
              <w:rPr>
                <w:i/>
                <w:iCs/>
              </w:rPr>
              <w:t>Cheltuieli de personal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BE0" w14:textId="4A40B1C4" w:rsidR="00EA2591" w:rsidRPr="00EA2756" w:rsidRDefault="00637AAA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 w:rsidRPr="00EA2756">
              <w:rPr>
                <w:i/>
                <w:iCs/>
              </w:rPr>
              <w:t>3</w:t>
            </w:r>
            <w:r w:rsidR="00604C65">
              <w:rPr>
                <w:i/>
                <w:iCs/>
              </w:rPr>
              <w:t>2.184,42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AA25" w14:textId="2475E934" w:rsidR="00EA2591" w:rsidRPr="00EA2756" w:rsidRDefault="005A1C4A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-150</w:t>
            </w:r>
            <w:r w:rsidR="00EA2591" w:rsidRPr="00EA2756">
              <w:rPr>
                <w:i/>
                <w:i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2901" w14:textId="03D35170" w:rsidR="00EA2591" w:rsidRPr="00EA2756" w:rsidRDefault="00604C65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32.034,42</w:t>
            </w:r>
          </w:p>
        </w:tc>
      </w:tr>
      <w:tr w:rsidR="00395FCE" w:rsidRPr="00EA2756" w14:paraId="69E5F0EA" w14:textId="77777777" w:rsidTr="001D00D3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1EC" w14:textId="77777777" w:rsidR="00395FCE" w:rsidRPr="00EA2756" w:rsidRDefault="00395FCE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946C" w14:textId="3C0F6766" w:rsidR="00395FCE" w:rsidRPr="00395FCE" w:rsidRDefault="005A1C4A" w:rsidP="00395FCE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DD54" w14:textId="51F481B5" w:rsidR="00395FCE" w:rsidRPr="00EA2756" w:rsidRDefault="00604C65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4.747,51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E782" w14:textId="7C2442FC" w:rsidR="00395FCE" w:rsidRPr="00EA2756" w:rsidRDefault="005A1C4A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5A25" w14:textId="7EBB947C" w:rsidR="00395FCE" w:rsidRPr="00EA2756" w:rsidRDefault="00604C65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4.</w:t>
            </w:r>
            <w:r w:rsidR="00814544">
              <w:rPr>
                <w:i/>
                <w:iCs/>
              </w:rPr>
              <w:t>907</w:t>
            </w:r>
            <w:r>
              <w:rPr>
                <w:i/>
                <w:iCs/>
              </w:rPr>
              <w:t>,51</w:t>
            </w:r>
          </w:p>
        </w:tc>
      </w:tr>
      <w:tr w:rsidR="005A1C4A" w:rsidRPr="00EA2756" w14:paraId="0181A3CC" w14:textId="77777777" w:rsidTr="001D00D3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DB7" w14:textId="77777777" w:rsidR="005A1C4A" w:rsidRPr="00EA2756" w:rsidRDefault="005A1C4A" w:rsidP="00EA2591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4E9" w14:textId="744DC844" w:rsidR="005A1C4A" w:rsidRPr="00C86164" w:rsidRDefault="005A1C4A" w:rsidP="00395FCE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Alte cheltuieli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97A8" w14:textId="786355CA" w:rsidR="005A1C4A" w:rsidRPr="00EA2756" w:rsidRDefault="00604C65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0025" w14:textId="7513018C" w:rsidR="005A1C4A" w:rsidRPr="00EA2756" w:rsidRDefault="005A1C4A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-10,00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456F" w14:textId="00FEC81A" w:rsidR="005A1C4A" w:rsidRPr="00EA2756" w:rsidRDefault="00604C65" w:rsidP="00EA2591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110,00</w:t>
            </w:r>
          </w:p>
        </w:tc>
      </w:tr>
    </w:tbl>
    <w:p w14:paraId="5F6FF1D7" w14:textId="77777777" w:rsidR="003E7EC5" w:rsidRPr="005668FB" w:rsidRDefault="003E7EC5" w:rsidP="0030502A">
      <w:pPr>
        <w:spacing w:before="117" w:after="117"/>
        <w:ind w:right="117" w:firstLine="708"/>
        <w:jc w:val="both"/>
        <w:rPr>
          <w:b/>
          <w:bCs/>
          <w:color w:val="FF0000"/>
        </w:rPr>
      </w:pPr>
    </w:p>
    <w:p w14:paraId="76E3F216" w14:textId="4731D18C" w:rsidR="000C727B" w:rsidRDefault="00957DA5" w:rsidP="00957DA5">
      <w:pPr>
        <w:spacing w:before="117" w:after="117"/>
        <w:ind w:left="-450" w:right="117" w:firstLine="270"/>
        <w:jc w:val="both"/>
      </w:pPr>
      <w:r>
        <w:rPr>
          <w:b/>
          <w:bCs/>
        </w:rPr>
        <w:t xml:space="preserve">          </w:t>
      </w:r>
      <w:r w:rsidR="000C727B">
        <w:rPr>
          <w:b/>
          <w:bCs/>
        </w:rPr>
        <w:t xml:space="preserve">Art. 3 </w:t>
      </w:r>
      <w:r w:rsidR="000C727B" w:rsidRPr="00177715">
        <w:t xml:space="preserve">Se aprobă modificarea Bugetului finanțat </w:t>
      </w:r>
      <w:r w:rsidR="00E330BD" w:rsidRPr="00177715">
        <w:t xml:space="preserve">integral din venituri proprii </w:t>
      </w:r>
      <w:r w:rsidR="00177715" w:rsidRPr="00BB6E63">
        <w:rPr>
          <w:lang w:val="it-IT"/>
        </w:rPr>
        <w:t>(sursa G) se</w:t>
      </w:r>
      <w:r w:rsidR="00177715">
        <w:t>cțiunea de funcționare pa anul 2024, după cum urmează</w:t>
      </w:r>
      <w:r w:rsidR="00177715" w:rsidRPr="00BB6E63">
        <w:rPr>
          <w:lang w:val="it-IT"/>
        </w:rPr>
        <w:t>:</w:t>
      </w:r>
    </w:p>
    <w:p w14:paraId="444D81D2" w14:textId="4FC7DD22" w:rsidR="00BB6E63" w:rsidRDefault="00177715" w:rsidP="008614CA">
      <w:pPr>
        <w:spacing w:before="117" w:after="117"/>
        <w:ind w:right="117" w:firstLine="708"/>
        <w:jc w:val="both"/>
      </w:pPr>
      <w:r>
        <w:tab/>
      </w:r>
      <w:r>
        <w:tab/>
      </w:r>
    </w:p>
    <w:p w14:paraId="6DAACFA3" w14:textId="61EFE773" w:rsidR="00177715" w:rsidRPr="00A012A0" w:rsidRDefault="00177715" w:rsidP="00177715">
      <w:pPr>
        <w:spacing w:before="117" w:after="117"/>
        <w:ind w:right="117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12A0">
        <w:tab/>
      </w:r>
      <w:r>
        <w:tab/>
      </w:r>
      <w:r w:rsidRPr="00A012A0">
        <w:t xml:space="preserve"> mii </w:t>
      </w:r>
      <w:r w:rsidR="00BB6E63" w:rsidRPr="00A012A0">
        <w:t>lei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706"/>
        <w:gridCol w:w="1176"/>
        <w:gridCol w:w="1176"/>
        <w:gridCol w:w="1437"/>
      </w:tblGrid>
      <w:tr w:rsidR="00177715" w:rsidRPr="00A012A0" w14:paraId="7820B888" w14:textId="77777777" w:rsidTr="00F350A8">
        <w:trPr>
          <w:trHeight w:val="525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8D0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8348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Explicații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3455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45D1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Suma rectificată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51D2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</w:pPr>
            <w:r w:rsidRPr="00A012A0">
              <w:t>Buget rectificat</w:t>
            </w:r>
          </w:p>
        </w:tc>
      </w:tr>
      <w:tr w:rsidR="00177715" w:rsidRPr="00913997" w14:paraId="5895239D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54320B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A012A0">
              <w:rPr>
                <w:b/>
                <w:bCs/>
              </w:rPr>
              <w:t>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10948F" w14:textId="77777777" w:rsidR="00177715" w:rsidRPr="00913997" w:rsidRDefault="00177715" w:rsidP="00F350A8">
            <w:pPr>
              <w:rPr>
                <w:b/>
                <w:bCs/>
              </w:rPr>
            </w:pPr>
            <w:r w:rsidRPr="00913997">
              <w:rPr>
                <w:b/>
                <w:bCs/>
              </w:rPr>
              <w:t>VENITURI TOTALE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FED25" w14:textId="48D59A31" w:rsidR="00177715" w:rsidRPr="00913997" w:rsidRDefault="002A49D3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1.950</w:t>
            </w:r>
            <w:r w:rsidR="00177715" w:rsidRPr="00913997">
              <w:rPr>
                <w:b/>
                <w:b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96AF4" w14:textId="18EA7C89" w:rsidR="00177715" w:rsidRPr="00913997" w:rsidRDefault="0010104A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83FF8">
              <w:rPr>
                <w:b/>
                <w:bCs/>
              </w:rPr>
              <w:t>50,00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8C333" w14:textId="3900DE10" w:rsidR="00177715" w:rsidRPr="00913997" w:rsidRDefault="00EC25C3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10104A">
              <w:rPr>
                <w:b/>
                <w:bCs/>
              </w:rPr>
              <w:t>1</w:t>
            </w:r>
            <w:r w:rsidR="002A49D3">
              <w:rPr>
                <w:b/>
                <w:bCs/>
              </w:rPr>
              <w:t>0</w:t>
            </w:r>
            <w:r w:rsidR="00177715" w:rsidRPr="00913997">
              <w:rPr>
                <w:b/>
                <w:bCs/>
              </w:rPr>
              <w:t>0,00</w:t>
            </w:r>
          </w:p>
        </w:tc>
      </w:tr>
      <w:tr w:rsidR="00177715" w:rsidRPr="00913997" w14:paraId="65D79F9C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3C095C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3FC666" w14:textId="255484D1" w:rsidR="00177715" w:rsidRPr="00913997" w:rsidRDefault="00177715" w:rsidP="00F350A8">
            <w:pPr>
              <w:rPr>
                <w:b/>
                <w:bCs/>
              </w:rPr>
            </w:pPr>
            <w:r w:rsidRPr="00913997">
              <w:rPr>
                <w:b/>
                <w:bCs/>
              </w:rPr>
              <w:t>Capitolul 43.</w:t>
            </w:r>
            <w:r w:rsidR="00341CB1">
              <w:rPr>
                <w:b/>
                <w:bCs/>
              </w:rPr>
              <w:t>10.</w:t>
            </w:r>
            <w:r w:rsidR="00F86B6F" w:rsidRPr="00913997">
              <w:rPr>
                <w:b/>
                <w:bCs/>
              </w:rPr>
              <w:t>09</w:t>
            </w:r>
            <w:r w:rsidRPr="00913997">
              <w:rPr>
                <w:b/>
                <w:bCs/>
              </w:rPr>
              <w:t xml:space="preserve"> </w:t>
            </w:r>
            <w:r w:rsidRPr="00913997">
              <w:rPr>
                <w:b/>
              </w:rPr>
              <w:t>”Subvenții de la alte administrații  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ADE77" w14:textId="3D5626F0" w:rsidR="00177715" w:rsidRPr="00913997" w:rsidRDefault="00E47272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913997">
              <w:rPr>
                <w:b/>
                <w:bCs/>
              </w:rPr>
              <w:t>1.</w:t>
            </w:r>
            <w:r w:rsidR="002A49D3">
              <w:rPr>
                <w:b/>
                <w:bCs/>
              </w:rPr>
              <w:t>35</w:t>
            </w:r>
            <w:r w:rsidR="00C04BE7">
              <w:rPr>
                <w:b/>
                <w:bCs/>
              </w:rPr>
              <w:t>0</w:t>
            </w:r>
            <w:r w:rsidRPr="00913997">
              <w:rPr>
                <w:b/>
                <w:b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569E6" w14:textId="7806CD87" w:rsidR="00177715" w:rsidRPr="00913997" w:rsidRDefault="00EC25C3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47272" w:rsidRPr="00913997">
              <w:rPr>
                <w:b/>
                <w:bCs/>
              </w:rPr>
              <w:t>50,00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C8142" w14:textId="32B470BB" w:rsidR="00177715" w:rsidRPr="00913997" w:rsidRDefault="00E47272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913997">
              <w:rPr>
                <w:b/>
                <w:bCs/>
              </w:rPr>
              <w:t>1.</w:t>
            </w:r>
            <w:r w:rsidR="002A49D3">
              <w:rPr>
                <w:b/>
                <w:bCs/>
              </w:rPr>
              <w:t>50</w:t>
            </w:r>
            <w:r w:rsidRPr="00913997">
              <w:rPr>
                <w:b/>
                <w:bCs/>
              </w:rPr>
              <w:t>0,00</w:t>
            </w:r>
          </w:p>
        </w:tc>
      </w:tr>
      <w:tr w:rsidR="00177715" w:rsidRPr="00913997" w14:paraId="0B72E06A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130D53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F2E0FA" w14:textId="77777777" w:rsidR="00177715" w:rsidRPr="00913997" w:rsidRDefault="00177715" w:rsidP="00F350A8">
            <w:pPr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D96A8" w14:textId="77777777" w:rsidR="00177715" w:rsidRPr="00913997" w:rsidRDefault="00177715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9A1F2" w14:textId="77777777" w:rsidR="00177715" w:rsidRPr="00913997" w:rsidRDefault="00177715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67E94" w14:textId="77777777" w:rsidR="00177715" w:rsidRPr="00913997" w:rsidRDefault="00177715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</w:p>
        </w:tc>
      </w:tr>
      <w:tr w:rsidR="00913997" w:rsidRPr="00913997" w14:paraId="13F67327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180485" w14:textId="77777777" w:rsidR="00177715" w:rsidRPr="00A012A0" w:rsidRDefault="00177715" w:rsidP="00F350A8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A012A0">
              <w:rPr>
                <w:b/>
                <w:bCs/>
              </w:rPr>
              <w:t>2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723D22" w14:textId="77777777" w:rsidR="00177715" w:rsidRPr="00913997" w:rsidRDefault="00177715" w:rsidP="00F350A8">
            <w:pPr>
              <w:rPr>
                <w:b/>
                <w:bCs/>
              </w:rPr>
            </w:pPr>
            <w:r w:rsidRPr="00913997">
              <w:rPr>
                <w:b/>
                <w:bCs/>
              </w:rPr>
              <w:t>CHELTUIELI TOTALE din care: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FFA86" w14:textId="791608AB" w:rsidR="00177715" w:rsidRPr="00913997" w:rsidRDefault="00F86B6F" w:rsidP="00F350A8">
            <w:pPr>
              <w:tabs>
                <w:tab w:val="left" w:pos="3402"/>
                <w:tab w:val="center" w:pos="7050"/>
              </w:tabs>
              <w:jc w:val="right"/>
            </w:pPr>
            <w:r w:rsidRPr="00913997">
              <w:rPr>
                <w:b/>
                <w:bCs/>
              </w:rPr>
              <w:t>1.9</w:t>
            </w:r>
            <w:r w:rsidR="00AE4EB5">
              <w:rPr>
                <w:b/>
                <w:bCs/>
              </w:rPr>
              <w:t>5</w:t>
            </w:r>
            <w:r w:rsidRPr="00913997">
              <w:rPr>
                <w:b/>
                <w:bCs/>
              </w:rPr>
              <w:t>0</w:t>
            </w:r>
            <w:r w:rsidR="00177715" w:rsidRPr="00913997">
              <w:rPr>
                <w:b/>
                <w:bCs/>
              </w:rPr>
              <w:t>,</w:t>
            </w:r>
            <w:r w:rsidRPr="00913997">
              <w:rPr>
                <w:b/>
                <w:bCs/>
              </w:rPr>
              <w:t>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AB0DC" w14:textId="4E679877" w:rsidR="00177715" w:rsidRPr="00913997" w:rsidRDefault="00AE4EB5" w:rsidP="00F350A8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83FF8">
              <w:rPr>
                <w:b/>
                <w:bCs/>
              </w:rPr>
              <w:t>50</w:t>
            </w:r>
            <w:r w:rsidR="00177715" w:rsidRPr="00913997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FBB04" w14:textId="103E524E" w:rsidR="00177715" w:rsidRPr="00913997" w:rsidRDefault="00AE4EB5" w:rsidP="00F350A8">
            <w:pPr>
              <w:tabs>
                <w:tab w:val="left" w:pos="3402"/>
                <w:tab w:val="center" w:pos="7050"/>
              </w:tabs>
              <w:jc w:val="right"/>
            </w:pPr>
            <w:r>
              <w:rPr>
                <w:b/>
                <w:bCs/>
              </w:rPr>
              <w:t>2</w:t>
            </w:r>
            <w:r w:rsidR="00814544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="00814544">
              <w:rPr>
                <w:b/>
                <w:bCs/>
              </w:rPr>
              <w:t>0</w:t>
            </w:r>
            <w:r w:rsidR="00F86B6F" w:rsidRPr="00913997">
              <w:rPr>
                <w:b/>
                <w:bCs/>
              </w:rPr>
              <w:t>0</w:t>
            </w:r>
            <w:r w:rsidR="00177715" w:rsidRPr="00913997">
              <w:rPr>
                <w:b/>
                <w:bCs/>
              </w:rPr>
              <w:t>,</w:t>
            </w:r>
            <w:r w:rsidR="00F86B6F" w:rsidRPr="00913997">
              <w:rPr>
                <w:b/>
                <w:bCs/>
              </w:rPr>
              <w:t>00</w:t>
            </w:r>
          </w:p>
        </w:tc>
      </w:tr>
      <w:tr w:rsidR="00913997" w:rsidRPr="00913997" w14:paraId="578C14BA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BD1" w14:textId="77777777" w:rsidR="00F86B6F" w:rsidRPr="00A012A0" w:rsidRDefault="00F86B6F" w:rsidP="00F86B6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2A29" w14:textId="2B76300E" w:rsidR="00F86B6F" w:rsidRPr="00913997" w:rsidRDefault="00F86B6F" w:rsidP="00F86B6F">
            <w:p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913997">
              <w:rPr>
                <w:b/>
                <w:bCs/>
              </w:rPr>
              <w:t>Capitolul 67 ”Cultură, recreere și religie”</w:t>
            </w:r>
            <w:r w:rsidRPr="00913997">
              <w:rPr>
                <w:b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CD7" w14:textId="06852FF5" w:rsidR="00F86B6F" w:rsidRPr="00913997" w:rsidRDefault="00F86B6F" w:rsidP="00F86B6F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 w:rsidRPr="00913997">
              <w:rPr>
                <w:b/>
                <w:bCs/>
              </w:rPr>
              <w:t>1.9</w:t>
            </w:r>
            <w:r w:rsidR="00814544">
              <w:rPr>
                <w:b/>
                <w:bCs/>
              </w:rPr>
              <w:t>5</w:t>
            </w:r>
            <w:r w:rsidRPr="00913997">
              <w:rPr>
                <w:b/>
                <w:bCs/>
              </w:rPr>
              <w:t>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4B1" w14:textId="3E8D84D3" w:rsidR="00F86B6F" w:rsidRPr="00913997" w:rsidRDefault="00814544" w:rsidP="00F86B6F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15169">
              <w:rPr>
                <w:b/>
                <w:bCs/>
              </w:rPr>
              <w:t>50</w:t>
            </w:r>
            <w:r w:rsidR="00F86B6F" w:rsidRPr="00913997">
              <w:rPr>
                <w:b/>
                <w:b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AA2C" w14:textId="427795E3" w:rsidR="00F86B6F" w:rsidRPr="00913997" w:rsidRDefault="00814544" w:rsidP="00F86B6F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2.100</w:t>
            </w:r>
            <w:r w:rsidR="00F86B6F" w:rsidRPr="00913997">
              <w:rPr>
                <w:b/>
                <w:bCs/>
              </w:rPr>
              <w:t>,00</w:t>
            </w:r>
          </w:p>
        </w:tc>
      </w:tr>
      <w:tr w:rsidR="00913997" w:rsidRPr="00913997" w14:paraId="2C9B07D4" w14:textId="77777777" w:rsidTr="00F350A8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0CFF" w14:textId="77777777" w:rsidR="00F86B6F" w:rsidRPr="00A012A0" w:rsidRDefault="00F86B6F" w:rsidP="00F86B6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BEB" w14:textId="655E402E" w:rsidR="00F86B6F" w:rsidRPr="00913997" w:rsidRDefault="00A83FF8" w:rsidP="00F86B6F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C86164">
              <w:rPr>
                <w:i/>
                <w:iCs/>
              </w:rPr>
              <w:t>Cheltuieli de personal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1292" w14:textId="60F5D5AA" w:rsidR="00F86B6F" w:rsidRPr="00913997" w:rsidRDefault="00B62635" w:rsidP="00F86B6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92</w:t>
            </w:r>
            <w:r w:rsidR="002C4807">
              <w:rPr>
                <w:b/>
                <w:bCs/>
              </w:rPr>
              <w:t>0</w:t>
            </w:r>
            <w:r w:rsidR="00F86B6F" w:rsidRPr="00913997">
              <w:rPr>
                <w:b/>
                <w:b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60D3" w14:textId="1FC8375D" w:rsidR="00F86B6F" w:rsidRPr="00913997" w:rsidRDefault="00DE6F8A" w:rsidP="00F86B6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8</w:t>
            </w:r>
            <w:r w:rsidR="00A83FF8">
              <w:rPr>
                <w:b/>
                <w:bCs/>
              </w:rPr>
              <w:t>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6D2C" w14:textId="3AC0696D" w:rsidR="00F86B6F" w:rsidRPr="00913997" w:rsidRDefault="00DE6F8A" w:rsidP="00F86B6F">
            <w:pPr>
              <w:tabs>
                <w:tab w:val="left" w:pos="3402"/>
                <w:tab w:val="center" w:pos="705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</w:rPr>
              <w:t>1.00</w:t>
            </w:r>
            <w:r w:rsidR="002C4807">
              <w:rPr>
                <w:b/>
                <w:bCs/>
              </w:rPr>
              <w:t>0</w:t>
            </w:r>
            <w:r w:rsidR="00F86B6F" w:rsidRPr="00913997">
              <w:rPr>
                <w:b/>
                <w:bCs/>
              </w:rPr>
              <w:t>,00</w:t>
            </w:r>
          </w:p>
        </w:tc>
      </w:tr>
      <w:tr w:rsidR="008723E9" w:rsidRPr="00C86164" w14:paraId="2388E430" w14:textId="77777777" w:rsidTr="00682B90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D63" w14:textId="77777777" w:rsidR="008723E9" w:rsidRPr="00612967" w:rsidRDefault="008723E9" w:rsidP="00682B90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8E50" w14:textId="77777777" w:rsidR="008723E9" w:rsidRPr="00C86164" w:rsidRDefault="008723E9" w:rsidP="00682B90">
            <w:pPr>
              <w:pStyle w:val="ListParagraph"/>
              <w:numPr>
                <w:ilvl w:val="0"/>
                <w:numId w:val="32"/>
              </w:numPr>
              <w:tabs>
                <w:tab w:val="left" w:pos="3402"/>
                <w:tab w:val="center" w:pos="7050"/>
              </w:tabs>
              <w:jc w:val="both"/>
              <w:rPr>
                <w:b/>
                <w:bCs/>
              </w:rPr>
            </w:pPr>
            <w:r w:rsidRPr="00C86164">
              <w:rPr>
                <w:i/>
                <w:iCs/>
              </w:rPr>
              <w:t>Bunuri și servicii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438B" w14:textId="159159E9" w:rsidR="008723E9" w:rsidRPr="002C4807" w:rsidRDefault="002C4807" w:rsidP="00682B90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 w:rsidRPr="002C4807">
              <w:rPr>
                <w:b/>
                <w:bCs/>
                <w:i/>
                <w:iCs/>
              </w:rPr>
              <w:t>1030</w:t>
            </w:r>
            <w:r w:rsidR="008723E9" w:rsidRPr="002C4807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F2FA" w14:textId="4AF85348" w:rsidR="008723E9" w:rsidRPr="002C4807" w:rsidRDefault="00DE6F8A" w:rsidP="00682B90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  <w:r w:rsidR="006C1DBA">
              <w:rPr>
                <w:b/>
                <w:bCs/>
                <w:i/>
                <w:iCs/>
              </w:rPr>
              <w:t>0</w:t>
            </w:r>
            <w:r w:rsidR="002C4807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4599" w14:textId="16B98D9A" w:rsidR="008723E9" w:rsidRPr="002C4807" w:rsidRDefault="002C4807" w:rsidP="00682B90">
            <w:pPr>
              <w:tabs>
                <w:tab w:val="left" w:pos="3402"/>
                <w:tab w:val="center" w:pos="7050"/>
              </w:tabs>
              <w:jc w:val="right"/>
              <w:rPr>
                <w:b/>
                <w:bCs/>
                <w:i/>
                <w:iCs/>
              </w:rPr>
            </w:pPr>
            <w:r w:rsidRPr="002C4807">
              <w:rPr>
                <w:b/>
                <w:bCs/>
                <w:i/>
                <w:iCs/>
              </w:rPr>
              <w:t>1</w:t>
            </w:r>
            <w:r w:rsidR="006C1DBA">
              <w:rPr>
                <w:b/>
                <w:bCs/>
                <w:i/>
                <w:iCs/>
              </w:rPr>
              <w:t>1</w:t>
            </w:r>
            <w:r w:rsidR="00DE6F8A">
              <w:rPr>
                <w:b/>
                <w:bCs/>
                <w:i/>
                <w:iCs/>
              </w:rPr>
              <w:t>0</w:t>
            </w:r>
            <w:r w:rsidRPr="002C4807">
              <w:rPr>
                <w:b/>
                <w:bCs/>
                <w:i/>
                <w:iCs/>
              </w:rPr>
              <w:t>0</w:t>
            </w:r>
            <w:r w:rsidR="008723E9" w:rsidRPr="002C4807">
              <w:rPr>
                <w:b/>
                <w:bCs/>
                <w:i/>
                <w:iCs/>
              </w:rPr>
              <w:t>,00</w:t>
            </w:r>
          </w:p>
        </w:tc>
      </w:tr>
    </w:tbl>
    <w:p w14:paraId="55A6C49A" w14:textId="77777777" w:rsidR="008723E9" w:rsidRDefault="008723E9" w:rsidP="008723E9">
      <w:pPr>
        <w:spacing w:before="117" w:after="117"/>
        <w:ind w:right="117" w:firstLine="708"/>
        <w:jc w:val="both"/>
        <w:rPr>
          <w:b/>
          <w:bCs/>
        </w:rPr>
      </w:pPr>
    </w:p>
    <w:p w14:paraId="566E9C87" w14:textId="77777777" w:rsidR="00177715" w:rsidRPr="005668FB" w:rsidRDefault="00177715" w:rsidP="00177715">
      <w:pPr>
        <w:spacing w:before="117" w:after="117"/>
        <w:ind w:right="117" w:firstLine="708"/>
        <w:jc w:val="both"/>
        <w:rPr>
          <w:b/>
          <w:bCs/>
          <w:color w:val="FF0000"/>
        </w:rPr>
      </w:pPr>
    </w:p>
    <w:bookmarkEnd w:id="20"/>
    <w:bookmarkEnd w:id="21"/>
    <w:bookmarkEnd w:id="24"/>
    <w:p w14:paraId="1D68B036" w14:textId="5A0BE567" w:rsidR="00F13CF7" w:rsidRPr="00A012A0" w:rsidRDefault="00874EE6" w:rsidP="00957DA5">
      <w:pPr>
        <w:spacing w:before="117" w:after="117"/>
        <w:ind w:left="-270" w:right="117" w:firstLine="708"/>
        <w:jc w:val="both"/>
      </w:pPr>
      <w:r>
        <w:rPr>
          <w:b/>
          <w:bCs/>
        </w:rPr>
        <w:t>Art.</w:t>
      </w:r>
      <w:r w:rsidR="00BB2453">
        <w:rPr>
          <w:b/>
          <w:bCs/>
        </w:rPr>
        <w:t xml:space="preserve">5 </w:t>
      </w:r>
      <w:r>
        <w:rPr>
          <w:b/>
          <w:bCs/>
        </w:rPr>
        <w:t xml:space="preserve"> </w:t>
      </w:r>
      <w:r w:rsidR="00F13CF7" w:rsidRPr="00A012A0">
        <w:t>Împotriva prevederilor prezentei hotărâri se poate face contesta</w:t>
      </w:r>
      <w:r w:rsidR="00D50A0B" w:rsidRPr="00A012A0">
        <w:t>ți</w:t>
      </w:r>
      <w:r w:rsidR="00F13CF7" w:rsidRPr="00A012A0">
        <w:t xml:space="preserve">e în conformitate cu prevederile Legii nr. 554/2004 privind contenciosul administrativ, cu modificările </w:t>
      </w:r>
      <w:r w:rsidR="00D50A0B" w:rsidRPr="00A012A0">
        <w:t>ș</w:t>
      </w:r>
      <w:r w:rsidR="00F13CF7" w:rsidRPr="00A012A0">
        <w:t>i completările ulterioare;</w:t>
      </w:r>
    </w:p>
    <w:bookmarkEnd w:id="22"/>
    <w:p w14:paraId="3DA8026D" w14:textId="49127D7A" w:rsidR="008A17A2" w:rsidRDefault="00874EE6" w:rsidP="00957DA5">
      <w:pPr>
        <w:pStyle w:val="ListParagraph"/>
        <w:spacing w:after="200" w:line="276" w:lineRule="auto"/>
        <w:ind w:left="-270" w:firstLine="720"/>
        <w:jc w:val="both"/>
      </w:pPr>
      <w:r>
        <w:rPr>
          <w:b/>
          <w:bCs/>
        </w:rPr>
        <w:lastRenderedPageBreak/>
        <w:t>Art.</w:t>
      </w:r>
      <w:r w:rsidR="00BB2453">
        <w:rPr>
          <w:b/>
          <w:bCs/>
        </w:rPr>
        <w:t>6</w:t>
      </w:r>
      <w:r>
        <w:rPr>
          <w:b/>
          <w:bCs/>
        </w:rPr>
        <w:t xml:space="preserve"> </w:t>
      </w:r>
      <w:r w:rsidR="00051CBB" w:rsidRPr="00A012A0">
        <w:t>Prezenta hotărâre se va comunica Prefectului - Jude</w:t>
      </w:r>
      <w:r w:rsidR="00D50A0B" w:rsidRPr="00A012A0">
        <w:t>ț</w:t>
      </w:r>
      <w:r w:rsidR="00051CBB" w:rsidRPr="00A012A0">
        <w:t>ul</w:t>
      </w:r>
      <w:r w:rsidR="00FD20D0" w:rsidRPr="00A012A0">
        <w:t>ui</w:t>
      </w:r>
      <w:r w:rsidR="00051CBB" w:rsidRPr="00A012A0">
        <w:t xml:space="preserve"> Hunedoara, Administra</w:t>
      </w:r>
      <w:r w:rsidR="00D50A0B" w:rsidRPr="00A012A0">
        <w:t>ț</w:t>
      </w:r>
      <w:r w:rsidR="00051CBB" w:rsidRPr="00A012A0">
        <w:t>iei Generale a Finan</w:t>
      </w:r>
      <w:r w:rsidR="00D50A0B" w:rsidRPr="00A012A0">
        <w:t>ț</w:t>
      </w:r>
      <w:r w:rsidR="00051CBB" w:rsidRPr="00A012A0">
        <w:t>elor Publice Hunedoara - Deva,</w:t>
      </w:r>
      <w:r w:rsidR="00BA1D45" w:rsidRPr="00A012A0">
        <w:t xml:space="preserve"> </w:t>
      </w:r>
      <w:bookmarkStart w:id="25" w:name="_Hlk183070531"/>
      <w:r w:rsidR="00957DA5">
        <w:t>Compartimentului financiar, contabilitate</w:t>
      </w:r>
      <w:r w:rsidR="00063373" w:rsidRPr="00A012A0">
        <w:t xml:space="preserve">, </w:t>
      </w:r>
      <w:bookmarkEnd w:id="25"/>
      <w:r w:rsidR="00EC14B5" w:rsidRPr="00A012A0">
        <w:t xml:space="preserve">unităților de învățământ de pe raza Municipiului Vulcan </w:t>
      </w:r>
      <w:r w:rsidR="00063373" w:rsidRPr="00A012A0">
        <w:t xml:space="preserve"> </w:t>
      </w:r>
      <w:r w:rsidR="00384801" w:rsidRPr="00A012A0">
        <w:t>ș</w:t>
      </w:r>
      <w:r w:rsidR="00051CBB" w:rsidRPr="00A012A0">
        <w:t>i se aduce la cuno</w:t>
      </w:r>
      <w:r w:rsidR="00B80418" w:rsidRPr="00A012A0">
        <w:t>ștință</w:t>
      </w:r>
      <w:r w:rsidR="00051CBB" w:rsidRPr="00A012A0">
        <w:t xml:space="preserve"> publică.</w:t>
      </w:r>
      <w:r w:rsidR="00EF531F" w:rsidRPr="00A012A0">
        <w:t xml:space="preserve"> </w:t>
      </w:r>
    </w:p>
    <w:p w14:paraId="741CCF32" w14:textId="77777777" w:rsidR="00AD4D48" w:rsidRPr="00A012A0" w:rsidRDefault="00AD4D48" w:rsidP="00AD4D48">
      <w:pPr>
        <w:spacing w:after="200" w:line="276" w:lineRule="auto"/>
        <w:jc w:val="both"/>
      </w:pPr>
    </w:p>
    <w:p w14:paraId="0CD720AA" w14:textId="688568C6" w:rsidR="00957DA5" w:rsidRDefault="00957DA5" w:rsidP="00957DA5">
      <w:pPr>
        <w:ind w:left="270" w:hanging="180"/>
        <w:jc w:val="center"/>
        <w:rPr>
          <w:color w:val="000000"/>
          <w:lang w:val="en-US"/>
        </w:rPr>
      </w:pPr>
      <w:r w:rsidRPr="00957DA5">
        <w:rPr>
          <w:bCs/>
          <w:lang w:eastAsia="ar-SA"/>
        </w:rPr>
        <w:t xml:space="preserve">       </w:t>
      </w:r>
      <w:proofErr w:type="spellStart"/>
      <w:r w:rsidRPr="00957DA5">
        <w:rPr>
          <w:color w:val="000000"/>
          <w:lang w:val="en-US"/>
        </w:rPr>
        <w:t>Municipiul</w:t>
      </w:r>
      <w:proofErr w:type="spellEnd"/>
      <w:r w:rsidRPr="00957DA5">
        <w:rPr>
          <w:color w:val="000000"/>
          <w:lang w:val="en-US"/>
        </w:rPr>
        <w:t xml:space="preserve"> Vulcan, 21.11.2024</w:t>
      </w:r>
    </w:p>
    <w:p w14:paraId="61115EDA" w14:textId="77777777" w:rsidR="00AD4D48" w:rsidRPr="00957DA5" w:rsidRDefault="00AD4D48" w:rsidP="00957DA5">
      <w:pPr>
        <w:ind w:left="270" w:hanging="180"/>
        <w:jc w:val="center"/>
        <w:rPr>
          <w:color w:val="000000"/>
          <w:lang w:val="en-US"/>
        </w:rPr>
      </w:pPr>
    </w:p>
    <w:p w14:paraId="340CCE82" w14:textId="77777777" w:rsidR="00957DA5" w:rsidRPr="00957DA5" w:rsidRDefault="00957DA5" w:rsidP="00957DA5">
      <w:pPr>
        <w:rPr>
          <w:color w:val="000000"/>
          <w:lang w:val="en-US"/>
        </w:rPr>
      </w:pPr>
    </w:p>
    <w:p w14:paraId="6A5B2645" w14:textId="5F598AFD" w:rsidR="00957DA5" w:rsidRPr="00957DA5" w:rsidRDefault="00957DA5" w:rsidP="00957DA5">
      <w:pPr>
        <w:ind w:left="-630"/>
        <w:rPr>
          <w:color w:val="000000"/>
          <w:lang w:val="en-US"/>
        </w:rPr>
      </w:pPr>
      <w:r w:rsidRPr="00957DA5">
        <w:rPr>
          <w:color w:val="000000"/>
          <w:lang w:val="en-US"/>
        </w:rPr>
        <w:t xml:space="preserve">   PREŞEDINTE DE ŞEDINŢĂ:        </w:t>
      </w:r>
      <w:r>
        <w:rPr>
          <w:color w:val="000000"/>
          <w:lang w:val="en-US"/>
        </w:rPr>
        <w:t xml:space="preserve">            </w:t>
      </w:r>
      <w:r w:rsidRPr="00957DA5">
        <w:rPr>
          <w:color w:val="000000"/>
          <w:lang w:val="en-US"/>
        </w:rPr>
        <w:t xml:space="preserve"> </w:t>
      </w:r>
      <w:proofErr w:type="gramStart"/>
      <w:r w:rsidRPr="00957DA5">
        <w:rPr>
          <w:color w:val="000000"/>
          <w:lang w:val="en-US"/>
        </w:rPr>
        <w:t>CONTRASEMNEAZĂ :</w:t>
      </w:r>
      <w:proofErr w:type="gramEnd"/>
      <w:r w:rsidRPr="00957DA5">
        <w:rPr>
          <w:color w:val="000000"/>
          <w:lang w:val="en-US"/>
        </w:rPr>
        <w:t xml:space="preserve">  SECRETAR</w:t>
      </w:r>
      <w:r>
        <w:rPr>
          <w:color w:val="000000"/>
          <w:lang w:val="en-US"/>
        </w:rPr>
        <w:t xml:space="preserve"> </w:t>
      </w:r>
      <w:r w:rsidRPr="00957DA5">
        <w:rPr>
          <w:color w:val="000000"/>
          <w:lang w:val="en-US"/>
        </w:rPr>
        <w:t xml:space="preserve">GENERAL    CONSILIER  BARBU POMPILIU       </w:t>
      </w:r>
      <w:r>
        <w:rPr>
          <w:color w:val="000000"/>
          <w:lang w:val="en-US"/>
        </w:rPr>
        <w:t xml:space="preserve">                   </w:t>
      </w:r>
      <w:r w:rsidRPr="00957DA5">
        <w:rPr>
          <w:color w:val="000000"/>
          <w:lang w:val="en-US"/>
        </w:rPr>
        <w:t xml:space="preserve">  </w:t>
      </w:r>
      <w:r w:rsidRPr="00957DA5">
        <w:rPr>
          <w:bCs/>
          <w:color w:val="000000"/>
          <w:lang w:val="en-US"/>
        </w:rPr>
        <w:t>ROGOBETE MIHAELA</w:t>
      </w:r>
    </w:p>
    <w:p w14:paraId="45D80520" w14:textId="77777777" w:rsidR="00957DA5" w:rsidRPr="00957DA5" w:rsidRDefault="00957DA5" w:rsidP="00957DA5">
      <w:pPr>
        <w:rPr>
          <w:lang w:val="en-US"/>
        </w:rPr>
      </w:pPr>
    </w:p>
    <w:p w14:paraId="0B497139" w14:textId="77777777" w:rsidR="00957DA5" w:rsidRPr="00957DA5" w:rsidRDefault="00957DA5" w:rsidP="00957DA5">
      <w:pPr>
        <w:rPr>
          <w:lang w:val="en-US"/>
        </w:rPr>
      </w:pPr>
    </w:p>
    <w:p w14:paraId="1B894DF5" w14:textId="352E2094" w:rsidR="00957DA5" w:rsidRDefault="00957DA5" w:rsidP="00957DA5">
      <w:pPr>
        <w:jc w:val="both"/>
        <w:rPr>
          <w:bCs/>
          <w:lang w:eastAsia="ar-SA"/>
        </w:rPr>
      </w:pPr>
      <w:r w:rsidRPr="00957DA5">
        <w:rPr>
          <w:b/>
          <w:bCs/>
        </w:rPr>
        <w:t xml:space="preserve"> </w:t>
      </w:r>
      <w:r w:rsidRPr="00957DA5">
        <w:rPr>
          <w:bCs/>
          <w:lang w:eastAsia="ar-SA"/>
        </w:rPr>
        <w:t xml:space="preserve">                </w:t>
      </w:r>
    </w:p>
    <w:p w14:paraId="45A4965F" w14:textId="562994B9" w:rsidR="00F951CB" w:rsidRDefault="00F951CB" w:rsidP="00957DA5">
      <w:pPr>
        <w:jc w:val="both"/>
        <w:rPr>
          <w:bCs/>
          <w:lang w:eastAsia="ar-SA"/>
        </w:rPr>
      </w:pPr>
    </w:p>
    <w:p w14:paraId="143B71B9" w14:textId="2171BDE8" w:rsidR="00F951CB" w:rsidRDefault="00F951CB" w:rsidP="00957DA5">
      <w:pPr>
        <w:jc w:val="both"/>
        <w:rPr>
          <w:bCs/>
          <w:lang w:eastAsia="ar-SA"/>
        </w:rPr>
      </w:pPr>
    </w:p>
    <w:p w14:paraId="238F40FA" w14:textId="49BC8C8A" w:rsidR="00AD4D48" w:rsidRDefault="00AD4D48" w:rsidP="00957DA5">
      <w:pPr>
        <w:jc w:val="both"/>
        <w:rPr>
          <w:bCs/>
          <w:lang w:eastAsia="ar-SA"/>
        </w:rPr>
      </w:pPr>
    </w:p>
    <w:p w14:paraId="61685C2D" w14:textId="7BA52693" w:rsidR="00AD4D48" w:rsidRDefault="00AD4D48" w:rsidP="00957DA5">
      <w:pPr>
        <w:jc w:val="both"/>
        <w:rPr>
          <w:bCs/>
          <w:lang w:eastAsia="ar-SA"/>
        </w:rPr>
      </w:pPr>
    </w:p>
    <w:p w14:paraId="09C5DBC1" w14:textId="77777777" w:rsidR="00AD4D48" w:rsidRPr="00957DA5" w:rsidRDefault="00AD4D48" w:rsidP="00957DA5">
      <w:pPr>
        <w:jc w:val="both"/>
        <w:rPr>
          <w:bCs/>
          <w:lang w:eastAsia="ar-SA"/>
        </w:rPr>
      </w:pPr>
    </w:p>
    <w:p w14:paraId="7D8076F5" w14:textId="77777777" w:rsidR="00957DA5" w:rsidRPr="00957DA5" w:rsidRDefault="00957DA5" w:rsidP="00957DA5">
      <w:pPr>
        <w:jc w:val="both"/>
        <w:rPr>
          <w:bCs/>
          <w:lang w:eastAsia="ar-SA"/>
        </w:rPr>
      </w:pPr>
    </w:p>
    <w:p w14:paraId="77C9B4ED" w14:textId="77777777" w:rsidR="00957DA5" w:rsidRPr="00957DA5" w:rsidRDefault="00957DA5" w:rsidP="00957DA5">
      <w:pPr>
        <w:jc w:val="both"/>
        <w:rPr>
          <w:lang w:eastAsia="ar-SA"/>
        </w:rPr>
      </w:pPr>
    </w:p>
    <w:p w14:paraId="71AF3EDF" w14:textId="068C2274" w:rsidR="00F951CB" w:rsidRPr="00957DA5" w:rsidRDefault="00957DA5" w:rsidP="00AD4D48">
      <w:pPr>
        <w:ind w:left="-90"/>
        <w:jc w:val="both"/>
      </w:pPr>
      <w:r w:rsidRPr="00957DA5">
        <w:t xml:space="preserve">            Această hotărâre  fost adoptată în ședință  ordinară din data de 21.11.2024, cu    următoarele voturi:</w:t>
      </w:r>
    </w:p>
    <w:p w14:paraId="72C94156" w14:textId="77777777" w:rsidR="00957DA5" w:rsidRPr="00957DA5" w:rsidRDefault="00957DA5" w:rsidP="00957DA5">
      <w:r w:rsidRPr="00957DA5">
        <w:t xml:space="preserve">             Total consilieri locali:19</w:t>
      </w:r>
    </w:p>
    <w:p w14:paraId="2DDC65FF" w14:textId="77777777" w:rsidR="00957DA5" w:rsidRPr="00957DA5" w:rsidRDefault="00957DA5" w:rsidP="00957DA5">
      <w:r w:rsidRPr="00957DA5">
        <w:t xml:space="preserve">             Prezenți:19</w:t>
      </w:r>
    </w:p>
    <w:p w14:paraId="7B41B4E2" w14:textId="43F7B2DB" w:rsidR="00957DA5" w:rsidRPr="00957DA5" w:rsidRDefault="00957DA5" w:rsidP="00957DA5">
      <w:r w:rsidRPr="00957DA5">
        <w:t xml:space="preserve">             Pentru  : 1</w:t>
      </w:r>
      <w:r w:rsidR="00F951CB">
        <w:t>2</w:t>
      </w:r>
    </w:p>
    <w:p w14:paraId="22C54CB9" w14:textId="77777777" w:rsidR="00957DA5" w:rsidRPr="00957DA5" w:rsidRDefault="00957DA5" w:rsidP="00957DA5">
      <w:r w:rsidRPr="00957DA5">
        <w:t xml:space="preserve">             Împotrivă:0</w:t>
      </w:r>
    </w:p>
    <w:p w14:paraId="061D0A2F" w14:textId="47177CBF" w:rsidR="00957DA5" w:rsidRDefault="00957DA5" w:rsidP="00957DA5">
      <w:r w:rsidRPr="00957DA5">
        <w:t xml:space="preserve">             Abțineri:</w:t>
      </w:r>
      <w:r w:rsidR="00F951CB">
        <w:t>6</w:t>
      </w:r>
    </w:p>
    <w:p w14:paraId="6B198047" w14:textId="06AE7087" w:rsidR="00F951CB" w:rsidRDefault="00F951CB" w:rsidP="00957DA5">
      <w:r>
        <w:t xml:space="preserve">             Nu au votat : 1</w:t>
      </w:r>
    </w:p>
    <w:p w14:paraId="4E725F46" w14:textId="7F99B73C" w:rsidR="00F951CB" w:rsidRPr="00957DA5" w:rsidRDefault="00F951CB" w:rsidP="00957DA5">
      <w:r>
        <w:t xml:space="preserve">             </w:t>
      </w:r>
    </w:p>
    <w:p w14:paraId="231C70A9" w14:textId="77777777" w:rsidR="00957DA5" w:rsidRPr="00957DA5" w:rsidRDefault="00957DA5" w:rsidP="00957DA5"/>
    <w:p w14:paraId="151AD718" w14:textId="77777777" w:rsidR="00957DA5" w:rsidRPr="00957DA5" w:rsidRDefault="00957DA5" w:rsidP="00957DA5"/>
    <w:p w14:paraId="124B05F8" w14:textId="568CBD25" w:rsidR="00805EBE" w:rsidRPr="00B67EC6" w:rsidRDefault="00805EBE" w:rsidP="00F43471">
      <w:pPr>
        <w:jc w:val="both"/>
        <w:rPr>
          <w:b/>
          <w:bCs/>
        </w:rPr>
      </w:pPr>
    </w:p>
    <w:sectPr w:rsidR="00805EBE" w:rsidRPr="00B67EC6" w:rsidSect="00957DA5">
      <w:footerReference w:type="default" r:id="rId8"/>
      <w:headerReference w:type="first" r:id="rId9"/>
      <w:pgSz w:w="11907" w:h="16840" w:code="9"/>
      <w:pgMar w:top="1530" w:right="1017" w:bottom="2340" w:left="2016" w:header="403" w:footer="5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12F8" w14:textId="77777777" w:rsidR="00717329" w:rsidRDefault="00717329" w:rsidP="00844C0A">
      <w:r>
        <w:separator/>
      </w:r>
    </w:p>
  </w:endnote>
  <w:endnote w:type="continuationSeparator" w:id="0">
    <w:p w14:paraId="52A5C6CE" w14:textId="77777777" w:rsidR="00717329" w:rsidRDefault="00717329" w:rsidP="008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B5FF" w14:textId="77777777" w:rsidR="003E1F83" w:rsidRDefault="00582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949">
      <w:rPr>
        <w:noProof/>
      </w:rPr>
      <w:t>1</w:t>
    </w:r>
    <w:r>
      <w:rPr>
        <w:noProof/>
      </w:rPr>
      <w:fldChar w:fldCharType="end"/>
    </w:r>
  </w:p>
  <w:p w14:paraId="5027C38A" w14:textId="77777777" w:rsidR="003E1F83" w:rsidRDefault="003E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226A" w14:textId="77777777" w:rsidR="00717329" w:rsidRDefault="00717329" w:rsidP="00844C0A">
      <w:r>
        <w:separator/>
      </w:r>
    </w:p>
  </w:footnote>
  <w:footnote w:type="continuationSeparator" w:id="0">
    <w:p w14:paraId="199391D5" w14:textId="77777777" w:rsidR="00717329" w:rsidRDefault="00717329" w:rsidP="0084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84C5" w14:textId="107601CD" w:rsidR="00FC1A9D" w:rsidRDefault="00FC1A9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2FDAC9" wp14:editId="6F7410A8">
          <wp:simplePos x="0" y="0"/>
          <wp:positionH relativeFrom="margin">
            <wp:align>center</wp:align>
          </wp:positionH>
          <wp:positionV relativeFrom="paragraph">
            <wp:posOffset>-146050</wp:posOffset>
          </wp:positionV>
          <wp:extent cx="6453505" cy="1095375"/>
          <wp:effectExtent l="0" t="0" r="4445" b="9525"/>
          <wp:wrapNone/>
          <wp:docPr id="22" name="Imagine 0" descr="c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0" descr="clv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350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4E"/>
    <w:multiLevelType w:val="hybridMultilevel"/>
    <w:tmpl w:val="E93ADD4C"/>
    <w:lvl w:ilvl="0" w:tplc="44225A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FE6"/>
    <w:multiLevelType w:val="hybridMultilevel"/>
    <w:tmpl w:val="F0520688"/>
    <w:lvl w:ilvl="0" w:tplc="0DE8F1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AFE"/>
    <w:multiLevelType w:val="hybridMultilevel"/>
    <w:tmpl w:val="5A6AFA5A"/>
    <w:lvl w:ilvl="0" w:tplc="164CB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3096"/>
    <w:multiLevelType w:val="hybridMultilevel"/>
    <w:tmpl w:val="480A3C38"/>
    <w:lvl w:ilvl="0" w:tplc="CCB0FA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2331"/>
    <w:multiLevelType w:val="hybridMultilevel"/>
    <w:tmpl w:val="D0561E18"/>
    <w:lvl w:ilvl="0" w:tplc="2E944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4445C"/>
    <w:multiLevelType w:val="hybridMultilevel"/>
    <w:tmpl w:val="099C190A"/>
    <w:lvl w:ilvl="0" w:tplc="ECFAD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B09BA"/>
    <w:multiLevelType w:val="hybridMultilevel"/>
    <w:tmpl w:val="73668374"/>
    <w:lvl w:ilvl="0" w:tplc="EFFE92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1E5A"/>
    <w:multiLevelType w:val="hybridMultilevel"/>
    <w:tmpl w:val="ABC40F6A"/>
    <w:lvl w:ilvl="0" w:tplc="4866E98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821D5C"/>
    <w:multiLevelType w:val="hybridMultilevel"/>
    <w:tmpl w:val="718EEA60"/>
    <w:lvl w:ilvl="0" w:tplc="8B7C75A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5A261E0"/>
    <w:multiLevelType w:val="hybridMultilevel"/>
    <w:tmpl w:val="41EAF8DA"/>
    <w:lvl w:ilvl="0" w:tplc="54A0F38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413723"/>
    <w:multiLevelType w:val="hybridMultilevel"/>
    <w:tmpl w:val="8BD25FC0"/>
    <w:lvl w:ilvl="0" w:tplc="539CF31E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38F257D"/>
    <w:multiLevelType w:val="hybridMultilevel"/>
    <w:tmpl w:val="447E1A88"/>
    <w:lvl w:ilvl="0" w:tplc="210AF276">
      <w:start w:val="1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A313680"/>
    <w:multiLevelType w:val="hybridMultilevel"/>
    <w:tmpl w:val="ABFC7D30"/>
    <w:lvl w:ilvl="0" w:tplc="3676BB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31A0C"/>
    <w:multiLevelType w:val="hybridMultilevel"/>
    <w:tmpl w:val="DC844706"/>
    <w:lvl w:ilvl="0" w:tplc="BB2E5B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2C6601"/>
    <w:multiLevelType w:val="hybridMultilevel"/>
    <w:tmpl w:val="40F2E66A"/>
    <w:lvl w:ilvl="0" w:tplc="40880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60B639E"/>
    <w:multiLevelType w:val="hybridMultilevel"/>
    <w:tmpl w:val="1EAAEA70"/>
    <w:lvl w:ilvl="0" w:tplc="015C83C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BC4B32"/>
    <w:multiLevelType w:val="hybridMultilevel"/>
    <w:tmpl w:val="C5DC1686"/>
    <w:lvl w:ilvl="0" w:tplc="E87EB4A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D3C3EEF"/>
    <w:multiLevelType w:val="hybridMultilevel"/>
    <w:tmpl w:val="A9385130"/>
    <w:lvl w:ilvl="0" w:tplc="427CF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6CCC"/>
    <w:multiLevelType w:val="hybridMultilevel"/>
    <w:tmpl w:val="601458C6"/>
    <w:lvl w:ilvl="0" w:tplc="C944ED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393AE3"/>
    <w:multiLevelType w:val="hybridMultilevel"/>
    <w:tmpl w:val="FBA80C9E"/>
    <w:lvl w:ilvl="0" w:tplc="494092B6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9B6CAE"/>
    <w:multiLevelType w:val="hybridMultilevel"/>
    <w:tmpl w:val="1478B5DA"/>
    <w:lvl w:ilvl="0" w:tplc="FFFFFFFF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71EC2"/>
    <w:multiLevelType w:val="hybridMultilevel"/>
    <w:tmpl w:val="E69CA172"/>
    <w:lvl w:ilvl="0" w:tplc="49E42DC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B3142"/>
    <w:multiLevelType w:val="hybridMultilevel"/>
    <w:tmpl w:val="B24470B2"/>
    <w:lvl w:ilvl="0" w:tplc="DDA8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5C44CB9"/>
    <w:multiLevelType w:val="hybridMultilevel"/>
    <w:tmpl w:val="B27610DA"/>
    <w:lvl w:ilvl="0" w:tplc="6D9674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A6D36"/>
    <w:multiLevelType w:val="hybridMultilevel"/>
    <w:tmpl w:val="DE225060"/>
    <w:lvl w:ilvl="0" w:tplc="A21C80E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03272B"/>
    <w:multiLevelType w:val="hybridMultilevel"/>
    <w:tmpl w:val="CCD825BE"/>
    <w:lvl w:ilvl="0" w:tplc="9BE899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5A33825"/>
    <w:multiLevelType w:val="hybridMultilevel"/>
    <w:tmpl w:val="C2EA2B26"/>
    <w:lvl w:ilvl="0" w:tplc="896EC2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98650A"/>
    <w:multiLevelType w:val="hybridMultilevel"/>
    <w:tmpl w:val="0EA8AC30"/>
    <w:lvl w:ilvl="0" w:tplc="8A94CE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31954"/>
    <w:multiLevelType w:val="hybridMultilevel"/>
    <w:tmpl w:val="6882D13A"/>
    <w:lvl w:ilvl="0" w:tplc="4006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25"/>
  </w:num>
  <w:num w:numId="5">
    <w:abstractNumId w:val="14"/>
  </w:num>
  <w:num w:numId="6">
    <w:abstractNumId w:val="15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0"/>
  </w:num>
  <w:num w:numId="12">
    <w:abstractNumId w:val="23"/>
  </w:num>
  <w:num w:numId="13">
    <w:abstractNumId w:val="21"/>
  </w:num>
  <w:num w:numId="14">
    <w:abstractNumId w:val="27"/>
  </w:num>
  <w:num w:numId="15">
    <w:abstractNumId w:val="28"/>
  </w:num>
  <w:num w:numId="16">
    <w:abstractNumId w:val="5"/>
  </w:num>
  <w:num w:numId="17">
    <w:abstractNumId w:val="0"/>
  </w:num>
  <w:num w:numId="18">
    <w:abstractNumId w:val="18"/>
  </w:num>
  <w:num w:numId="19">
    <w:abstractNumId w:val="19"/>
  </w:num>
  <w:num w:numId="20">
    <w:abstractNumId w:val="13"/>
  </w:num>
  <w:num w:numId="21">
    <w:abstractNumId w:val="10"/>
  </w:num>
  <w:num w:numId="22">
    <w:abstractNumId w:val="17"/>
  </w:num>
  <w:num w:numId="23">
    <w:abstractNumId w:val="7"/>
  </w:num>
  <w:num w:numId="24">
    <w:abstractNumId w:val="1"/>
  </w:num>
  <w:num w:numId="25">
    <w:abstractNumId w:val="6"/>
  </w:num>
  <w:num w:numId="26">
    <w:abstractNumId w:val="3"/>
  </w:num>
  <w:num w:numId="27">
    <w:abstractNumId w:val="4"/>
  </w:num>
  <w:num w:numId="28">
    <w:abstractNumId w:val="9"/>
  </w:num>
  <w:num w:numId="29">
    <w:abstractNumId w:val="2"/>
  </w:num>
  <w:num w:numId="30">
    <w:abstractNumId w:val="8"/>
  </w:num>
  <w:num w:numId="31">
    <w:abstractNumId w:val="26"/>
  </w:num>
  <w:num w:numId="32">
    <w:abstractNumId w:val="24"/>
  </w:num>
  <w:num w:numId="33">
    <w:abstractNumId w:val="1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6C7"/>
    <w:rsid w:val="0000088F"/>
    <w:rsid w:val="0000096E"/>
    <w:rsid w:val="000027EA"/>
    <w:rsid w:val="00002A54"/>
    <w:rsid w:val="00002AB9"/>
    <w:rsid w:val="000037A1"/>
    <w:rsid w:val="0000391D"/>
    <w:rsid w:val="00004AFC"/>
    <w:rsid w:val="00005D4C"/>
    <w:rsid w:val="00006552"/>
    <w:rsid w:val="000116FB"/>
    <w:rsid w:val="000160AA"/>
    <w:rsid w:val="000179EC"/>
    <w:rsid w:val="000205F7"/>
    <w:rsid w:val="00020829"/>
    <w:rsid w:val="00021745"/>
    <w:rsid w:val="000223D1"/>
    <w:rsid w:val="000243B8"/>
    <w:rsid w:val="00025264"/>
    <w:rsid w:val="00030344"/>
    <w:rsid w:val="00031074"/>
    <w:rsid w:val="00032D83"/>
    <w:rsid w:val="0003360C"/>
    <w:rsid w:val="000345BB"/>
    <w:rsid w:val="000354B9"/>
    <w:rsid w:val="000408E6"/>
    <w:rsid w:val="00041076"/>
    <w:rsid w:val="00041FAD"/>
    <w:rsid w:val="00043031"/>
    <w:rsid w:val="00043F0D"/>
    <w:rsid w:val="00046075"/>
    <w:rsid w:val="000464F7"/>
    <w:rsid w:val="000474F2"/>
    <w:rsid w:val="000507AA"/>
    <w:rsid w:val="000507EF"/>
    <w:rsid w:val="00051CBB"/>
    <w:rsid w:val="00052261"/>
    <w:rsid w:val="00052C25"/>
    <w:rsid w:val="00053564"/>
    <w:rsid w:val="00053A43"/>
    <w:rsid w:val="00053F2E"/>
    <w:rsid w:val="000619B0"/>
    <w:rsid w:val="00061D88"/>
    <w:rsid w:val="00063373"/>
    <w:rsid w:val="00066BD7"/>
    <w:rsid w:val="00067D1D"/>
    <w:rsid w:val="00071313"/>
    <w:rsid w:val="0007211B"/>
    <w:rsid w:val="000735E3"/>
    <w:rsid w:val="00073D28"/>
    <w:rsid w:val="0007420E"/>
    <w:rsid w:val="00074EE5"/>
    <w:rsid w:val="00075161"/>
    <w:rsid w:val="00077A15"/>
    <w:rsid w:val="00080272"/>
    <w:rsid w:val="00082251"/>
    <w:rsid w:val="00086450"/>
    <w:rsid w:val="00087E62"/>
    <w:rsid w:val="0009633D"/>
    <w:rsid w:val="00096D96"/>
    <w:rsid w:val="00096F2D"/>
    <w:rsid w:val="00097DF5"/>
    <w:rsid w:val="000A2A00"/>
    <w:rsid w:val="000A2E0B"/>
    <w:rsid w:val="000A4DC7"/>
    <w:rsid w:val="000A6365"/>
    <w:rsid w:val="000A7397"/>
    <w:rsid w:val="000B0715"/>
    <w:rsid w:val="000B11CA"/>
    <w:rsid w:val="000B19A1"/>
    <w:rsid w:val="000B26BD"/>
    <w:rsid w:val="000B2D33"/>
    <w:rsid w:val="000B2D77"/>
    <w:rsid w:val="000B31D4"/>
    <w:rsid w:val="000B5FDA"/>
    <w:rsid w:val="000B65DD"/>
    <w:rsid w:val="000B7D6A"/>
    <w:rsid w:val="000C15C9"/>
    <w:rsid w:val="000C37DC"/>
    <w:rsid w:val="000C67E3"/>
    <w:rsid w:val="000C689C"/>
    <w:rsid w:val="000C6E2D"/>
    <w:rsid w:val="000C7050"/>
    <w:rsid w:val="000C7127"/>
    <w:rsid w:val="000C727B"/>
    <w:rsid w:val="000D1350"/>
    <w:rsid w:val="000D2089"/>
    <w:rsid w:val="000D2121"/>
    <w:rsid w:val="000D2796"/>
    <w:rsid w:val="000D3B42"/>
    <w:rsid w:val="000D40D6"/>
    <w:rsid w:val="000D4121"/>
    <w:rsid w:val="000D4355"/>
    <w:rsid w:val="000D4491"/>
    <w:rsid w:val="000D4A35"/>
    <w:rsid w:val="000D603D"/>
    <w:rsid w:val="000D73E1"/>
    <w:rsid w:val="000D7873"/>
    <w:rsid w:val="000E2DA6"/>
    <w:rsid w:val="000E3C42"/>
    <w:rsid w:val="000E449E"/>
    <w:rsid w:val="000E6040"/>
    <w:rsid w:val="000E67C9"/>
    <w:rsid w:val="000E6CDD"/>
    <w:rsid w:val="000E7987"/>
    <w:rsid w:val="000F0277"/>
    <w:rsid w:val="000F116F"/>
    <w:rsid w:val="000F2E01"/>
    <w:rsid w:val="000F3927"/>
    <w:rsid w:val="000F3F09"/>
    <w:rsid w:val="000F4116"/>
    <w:rsid w:val="000F764C"/>
    <w:rsid w:val="0010104A"/>
    <w:rsid w:val="00101F58"/>
    <w:rsid w:val="001031DF"/>
    <w:rsid w:val="00106800"/>
    <w:rsid w:val="00106B1F"/>
    <w:rsid w:val="00110121"/>
    <w:rsid w:val="00112840"/>
    <w:rsid w:val="00116524"/>
    <w:rsid w:val="00116F4A"/>
    <w:rsid w:val="00117149"/>
    <w:rsid w:val="00123BF4"/>
    <w:rsid w:val="00127548"/>
    <w:rsid w:val="00130039"/>
    <w:rsid w:val="00132992"/>
    <w:rsid w:val="00132EA1"/>
    <w:rsid w:val="0013536C"/>
    <w:rsid w:val="0013640A"/>
    <w:rsid w:val="0013656D"/>
    <w:rsid w:val="0013687B"/>
    <w:rsid w:val="00141A5B"/>
    <w:rsid w:val="00142178"/>
    <w:rsid w:val="001449F4"/>
    <w:rsid w:val="00151D14"/>
    <w:rsid w:val="00153702"/>
    <w:rsid w:val="001549EC"/>
    <w:rsid w:val="00154FCF"/>
    <w:rsid w:val="00155F2C"/>
    <w:rsid w:val="00157A10"/>
    <w:rsid w:val="00157EF2"/>
    <w:rsid w:val="00161CD9"/>
    <w:rsid w:val="001627AF"/>
    <w:rsid w:val="00163493"/>
    <w:rsid w:val="00163966"/>
    <w:rsid w:val="00164031"/>
    <w:rsid w:val="001658CD"/>
    <w:rsid w:val="00166751"/>
    <w:rsid w:val="001672A6"/>
    <w:rsid w:val="001677B3"/>
    <w:rsid w:val="00172281"/>
    <w:rsid w:val="00172AE7"/>
    <w:rsid w:val="0017544F"/>
    <w:rsid w:val="0017686F"/>
    <w:rsid w:val="00177715"/>
    <w:rsid w:val="0017785C"/>
    <w:rsid w:val="001811C3"/>
    <w:rsid w:val="00182FCC"/>
    <w:rsid w:val="00185056"/>
    <w:rsid w:val="001850E9"/>
    <w:rsid w:val="0018530D"/>
    <w:rsid w:val="0018779B"/>
    <w:rsid w:val="001927D5"/>
    <w:rsid w:val="0019461C"/>
    <w:rsid w:val="001954F7"/>
    <w:rsid w:val="001957F8"/>
    <w:rsid w:val="0019796A"/>
    <w:rsid w:val="001A2771"/>
    <w:rsid w:val="001A3666"/>
    <w:rsid w:val="001A6C2D"/>
    <w:rsid w:val="001A6EC6"/>
    <w:rsid w:val="001B02D4"/>
    <w:rsid w:val="001B0DEF"/>
    <w:rsid w:val="001B32EF"/>
    <w:rsid w:val="001B365A"/>
    <w:rsid w:val="001B392D"/>
    <w:rsid w:val="001B409E"/>
    <w:rsid w:val="001B434C"/>
    <w:rsid w:val="001B5D08"/>
    <w:rsid w:val="001C1BE5"/>
    <w:rsid w:val="001C3C42"/>
    <w:rsid w:val="001C695E"/>
    <w:rsid w:val="001D3043"/>
    <w:rsid w:val="001D5D53"/>
    <w:rsid w:val="001D6029"/>
    <w:rsid w:val="001D6639"/>
    <w:rsid w:val="001D6B96"/>
    <w:rsid w:val="001D6D2A"/>
    <w:rsid w:val="001D6F0E"/>
    <w:rsid w:val="001D75AE"/>
    <w:rsid w:val="001E0D71"/>
    <w:rsid w:val="001E146D"/>
    <w:rsid w:val="001E24E4"/>
    <w:rsid w:val="001E2EA1"/>
    <w:rsid w:val="001E396E"/>
    <w:rsid w:val="001E3FBE"/>
    <w:rsid w:val="001E5211"/>
    <w:rsid w:val="001E5C3E"/>
    <w:rsid w:val="001F0AEB"/>
    <w:rsid w:val="001F210F"/>
    <w:rsid w:val="001F3A3B"/>
    <w:rsid w:val="001F439D"/>
    <w:rsid w:val="001F45CA"/>
    <w:rsid w:val="001F57E7"/>
    <w:rsid w:val="001F68F5"/>
    <w:rsid w:val="001F73DD"/>
    <w:rsid w:val="001F7A85"/>
    <w:rsid w:val="001F7DA6"/>
    <w:rsid w:val="00201B44"/>
    <w:rsid w:val="0020291D"/>
    <w:rsid w:val="00202B37"/>
    <w:rsid w:val="00202E25"/>
    <w:rsid w:val="0020306A"/>
    <w:rsid w:val="00203ACA"/>
    <w:rsid w:val="0020551A"/>
    <w:rsid w:val="00206EF7"/>
    <w:rsid w:val="00207007"/>
    <w:rsid w:val="002108F5"/>
    <w:rsid w:val="00210C15"/>
    <w:rsid w:val="002127A0"/>
    <w:rsid w:val="00214838"/>
    <w:rsid w:val="00214CA6"/>
    <w:rsid w:val="002157B6"/>
    <w:rsid w:val="00216CAE"/>
    <w:rsid w:val="00217A3F"/>
    <w:rsid w:val="00217EBD"/>
    <w:rsid w:val="0022014A"/>
    <w:rsid w:val="00220CB6"/>
    <w:rsid w:val="00220DFB"/>
    <w:rsid w:val="00222AD5"/>
    <w:rsid w:val="00224675"/>
    <w:rsid w:val="0022637F"/>
    <w:rsid w:val="002264AA"/>
    <w:rsid w:val="00230359"/>
    <w:rsid w:val="0023167D"/>
    <w:rsid w:val="00234072"/>
    <w:rsid w:val="00235928"/>
    <w:rsid w:val="00237008"/>
    <w:rsid w:val="00242741"/>
    <w:rsid w:val="00244816"/>
    <w:rsid w:val="002462DC"/>
    <w:rsid w:val="002506D7"/>
    <w:rsid w:val="0025204E"/>
    <w:rsid w:val="00252683"/>
    <w:rsid w:val="00252ADE"/>
    <w:rsid w:val="00253E6D"/>
    <w:rsid w:val="0025446A"/>
    <w:rsid w:val="00255A13"/>
    <w:rsid w:val="00256D4D"/>
    <w:rsid w:val="00256F24"/>
    <w:rsid w:val="00260637"/>
    <w:rsid w:val="00262878"/>
    <w:rsid w:val="00262FC7"/>
    <w:rsid w:val="0026447C"/>
    <w:rsid w:val="00266841"/>
    <w:rsid w:val="00267373"/>
    <w:rsid w:val="00270935"/>
    <w:rsid w:val="002711E7"/>
    <w:rsid w:val="002714B8"/>
    <w:rsid w:val="00271C37"/>
    <w:rsid w:val="00271F36"/>
    <w:rsid w:val="00272450"/>
    <w:rsid w:val="00272C59"/>
    <w:rsid w:val="002741D6"/>
    <w:rsid w:val="00274C14"/>
    <w:rsid w:val="002761E6"/>
    <w:rsid w:val="00276216"/>
    <w:rsid w:val="00276991"/>
    <w:rsid w:val="0027769D"/>
    <w:rsid w:val="00280818"/>
    <w:rsid w:val="00281372"/>
    <w:rsid w:val="00282B76"/>
    <w:rsid w:val="00282CAA"/>
    <w:rsid w:val="00287AF8"/>
    <w:rsid w:val="00287FAB"/>
    <w:rsid w:val="0029086E"/>
    <w:rsid w:val="00292635"/>
    <w:rsid w:val="00294993"/>
    <w:rsid w:val="002955C5"/>
    <w:rsid w:val="002A02BB"/>
    <w:rsid w:val="002A0869"/>
    <w:rsid w:val="002A20A7"/>
    <w:rsid w:val="002A31B0"/>
    <w:rsid w:val="002A3A70"/>
    <w:rsid w:val="002A49D3"/>
    <w:rsid w:val="002A4E3A"/>
    <w:rsid w:val="002A60DD"/>
    <w:rsid w:val="002A6543"/>
    <w:rsid w:val="002A76C4"/>
    <w:rsid w:val="002B07D6"/>
    <w:rsid w:val="002B083B"/>
    <w:rsid w:val="002B0EFA"/>
    <w:rsid w:val="002B118B"/>
    <w:rsid w:val="002B4452"/>
    <w:rsid w:val="002B46C0"/>
    <w:rsid w:val="002B4DF3"/>
    <w:rsid w:val="002B6022"/>
    <w:rsid w:val="002B6467"/>
    <w:rsid w:val="002B73C7"/>
    <w:rsid w:val="002C2046"/>
    <w:rsid w:val="002C2214"/>
    <w:rsid w:val="002C3D94"/>
    <w:rsid w:val="002C3EED"/>
    <w:rsid w:val="002C4807"/>
    <w:rsid w:val="002C54EC"/>
    <w:rsid w:val="002C7607"/>
    <w:rsid w:val="002C7FC8"/>
    <w:rsid w:val="002D1E34"/>
    <w:rsid w:val="002D2A7E"/>
    <w:rsid w:val="002D3D5C"/>
    <w:rsid w:val="002D56B1"/>
    <w:rsid w:val="002D5F20"/>
    <w:rsid w:val="002D7E78"/>
    <w:rsid w:val="002E1064"/>
    <w:rsid w:val="002E19BA"/>
    <w:rsid w:val="002E1F41"/>
    <w:rsid w:val="002E30C2"/>
    <w:rsid w:val="002E3471"/>
    <w:rsid w:val="002E5149"/>
    <w:rsid w:val="002E69F7"/>
    <w:rsid w:val="002E6FB0"/>
    <w:rsid w:val="002E7AEA"/>
    <w:rsid w:val="002F046A"/>
    <w:rsid w:val="002F268C"/>
    <w:rsid w:val="002F4331"/>
    <w:rsid w:val="002F4AE7"/>
    <w:rsid w:val="002F5E02"/>
    <w:rsid w:val="002F5FD5"/>
    <w:rsid w:val="0030078C"/>
    <w:rsid w:val="003028D7"/>
    <w:rsid w:val="00303ABE"/>
    <w:rsid w:val="00303C99"/>
    <w:rsid w:val="00304D6D"/>
    <w:rsid w:val="00304D89"/>
    <w:rsid w:val="0030502A"/>
    <w:rsid w:val="0030539A"/>
    <w:rsid w:val="003061CE"/>
    <w:rsid w:val="00306A4F"/>
    <w:rsid w:val="00311627"/>
    <w:rsid w:val="0031162C"/>
    <w:rsid w:val="0031249C"/>
    <w:rsid w:val="00312C3D"/>
    <w:rsid w:val="00313F36"/>
    <w:rsid w:val="00314F40"/>
    <w:rsid w:val="003152BA"/>
    <w:rsid w:val="00315889"/>
    <w:rsid w:val="00315A7C"/>
    <w:rsid w:val="00315F8C"/>
    <w:rsid w:val="003175D1"/>
    <w:rsid w:val="00320ED0"/>
    <w:rsid w:val="003214BB"/>
    <w:rsid w:val="003258A0"/>
    <w:rsid w:val="00326891"/>
    <w:rsid w:val="00327B5F"/>
    <w:rsid w:val="00330005"/>
    <w:rsid w:val="00330FAD"/>
    <w:rsid w:val="003326ED"/>
    <w:rsid w:val="00333F24"/>
    <w:rsid w:val="00333FF8"/>
    <w:rsid w:val="00334BF5"/>
    <w:rsid w:val="00335849"/>
    <w:rsid w:val="0033682F"/>
    <w:rsid w:val="003369B2"/>
    <w:rsid w:val="00340275"/>
    <w:rsid w:val="00341CB1"/>
    <w:rsid w:val="0034540D"/>
    <w:rsid w:val="003461E4"/>
    <w:rsid w:val="00346997"/>
    <w:rsid w:val="003469C5"/>
    <w:rsid w:val="00346A7E"/>
    <w:rsid w:val="00347197"/>
    <w:rsid w:val="003512DE"/>
    <w:rsid w:val="003526B6"/>
    <w:rsid w:val="00354A2D"/>
    <w:rsid w:val="00355A17"/>
    <w:rsid w:val="00356171"/>
    <w:rsid w:val="003562E3"/>
    <w:rsid w:val="003567FE"/>
    <w:rsid w:val="00356E43"/>
    <w:rsid w:val="0036199B"/>
    <w:rsid w:val="00361D3A"/>
    <w:rsid w:val="00362953"/>
    <w:rsid w:val="00364BE4"/>
    <w:rsid w:val="003651B8"/>
    <w:rsid w:val="0036535F"/>
    <w:rsid w:val="0036749C"/>
    <w:rsid w:val="003676BB"/>
    <w:rsid w:val="00372050"/>
    <w:rsid w:val="00373856"/>
    <w:rsid w:val="0037404C"/>
    <w:rsid w:val="00374643"/>
    <w:rsid w:val="003758A3"/>
    <w:rsid w:val="00375F4F"/>
    <w:rsid w:val="0038035D"/>
    <w:rsid w:val="003816B6"/>
    <w:rsid w:val="00382064"/>
    <w:rsid w:val="00382780"/>
    <w:rsid w:val="003830D1"/>
    <w:rsid w:val="003837D2"/>
    <w:rsid w:val="00384801"/>
    <w:rsid w:val="003919BD"/>
    <w:rsid w:val="00391EE0"/>
    <w:rsid w:val="003922B7"/>
    <w:rsid w:val="0039305F"/>
    <w:rsid w:val="003932BF"/>
    <w:rsid w:val="003936D3"/>
    <w:rsid w:val="00395FCE"/>
    <w:rsid w:val="00397B8A"/>
    <w:rsid w:val="00397BC0"/>
    <w:rsid w:val="003A0450"/>
    <w:rsid w:val="003A0604"/>
    <w:rsid w:val="003A07C4"/>
    <w:rsid w:val="003A598E"/>
    <w:rsid w:val="003A6189"/>
    <w:rsid w:val="003A71C5"/>
    <w:rsid w:val="003A79BA"/>
    <w:rsid w:val="003B03A3"/>
    <w:rsid w:val="003B0D9F"/>
    <w:rsid w:val="003B2654"/>
    <w:rsid w:val="003B2CD9"/>
    <w:rsid w:val="003B3165"/>
    <w:rsid w:val="003B69D2"/>
    <w:rsid w:val="003C11A8"/>
    <w:rsid w:val="003C132C"/>
    <w:rsid w:val="003C14D1"/>
    <w:rsid w:val="003C1FC0"/>
    <w:rsid w:val="003C212E"/>
    <w:rsid w:val="003C2A3F"/>
    <w:rsid w:val="003C51F9"/>
    <w:rsid w:val="003C5CA3"/>
    <w:rsid w:val="003D03D2"/>
    <w:rsid w:val="003D03E7"/>
    <w:rsid w:val="003D0642"/>
    <w:rsid w:val="003D1A23"/>
    <w:rsid w:val="003D201F"/>
    <w:rsid w:val="003D266D"/>
    <w:rsid w:val="003D4617"/>
    <w:rsid w:val="003D5182"/>
    <w:rsid w:val="003D5780"/>
    <w:rsid w:val="003D5816"/>
    <w:rsid w:val="003D5AA3"/>
    <w:rsid w:val="003D5AFD"/>
    <w:rsid w:val="003D5DD8"/>
    <w:rsid w:val="003D7D8E"/>
    <w:rsid w:val="003E0F5F"/>
    <w:rsid w:val="003E1233"/>
    <w:rsid w:val="003E12F5"/>
    <w:rsid w:val="003E1F83"/>
    <w:rsid w:val="003E330A"/>
    <w:rsid w:val="003E3F92"/>
    <w:rsid w:val="003E5E1D"/>
    <w:rsid w:val="003E6D89"/>
    <w:rsid w:val="003E7EC5"/>
    <w:rsid w:val="003E7FE1"/>
    <w:rsid w:val="003F205C"/>
    <w:rsid w:val="003F222A"/>
    <w:rsid w:val="003F3435"/>
    <w:rsid w:val="003F3828"/>
    <w:rsid w:val="003F6E2E"/>
    <w:rsid w:val="004020C8"/>
    <w:rsid w:val="0040485B"/>
    <w:rsid w:val="00405D72"/>
    <w:rsid w:val="004061D1"/>
    <w:rsid w:val="00406861"/>
    <w:rsid w:val="00412376"/>
    <w:rsid w:val="00412827"/>
    <w:rsid w:val="0041360F"/>
    <w:rsid w:val="004177C7"/>
    <w:rsid w:val="004229A9"/>
    <w:rsid w:val="00424C90"/>
    <w:rsid w:val="00426338"/>
    <w:rsid w:val="00426F72"/>
    <w:rsid w:val="00427A53"/>
    <w:rsid w:val="004303AA"/>
    <w:rsid w:val="00433DBD"/>
    <w:rsid w:val="00435A8C"/>
    <w:rsid w:val="00436FB5"/>
    <w:rsid w:val="00437E19"/>
    <w:rsid w:val="0044041F"/>
    <w:rsid w:val="00441461"/>
    <w:rsid w:val="00441885"/>
    <w:rsid w:val="00441ADE"/>
    <w:rsid w:val="00444B13"/>
    <w:rsid w:val="00444B39"/>
    <w:rsid w:val="004450CF"/>
    <w:rsid w:val="00445F99"/>
    <w:rsid w:val="00446300"/>
    <w:rsid w:val="00450047"/>
    <w:rsid w:val="00451875"/>
    <w:rsid w:val="0045352C"/>
    <w:rsid w:val="0045449D"/>
    <w:rsid w:val="0045516E"/>
    <w:rsid w:val="004562FE"/>
    <w:rsid w:val="00457572"/>
    <w:rsid w:val="004625C9"/>
    <w:rsid w:val="0046282B"/>
    <w:rsid w:val="004637F5"/>
    <w:rsid w:val="00465074"/>
    <w:rsid w:val="00465E0A"/>
    <w:rsid w:val="00467A24"/>
    <w:rsid w:val="0047201C"/>
    <w:rsid w:val="00472A20"/>
    <w:rsid w:val="00472C6D"/>
    <w:rsid w:val="00474E1E"/>
    <w:rsid w:val="00475796"/>
    <w:rsid w:val="00477903"/>
    <w:rsid w:val="00480434"/>
    <w:rsid w:val="00481D04"/>
    <w:rsid w:val="004820A0"/>
    <w:rsid w:val="004830F8"/>
    <w:rsid w:val="00490234"/>
    <w:rsid w:val="004925A7"/>
    <w:rsid w:val="004925EA"/>
    <w:rsid w:val="004927DD"/>
    <w:rsid w:val="00494242"/>
    <w:rsid w:val="0049482E"/>
    <w:rsid w:val="0049492A"/>
    <w:rsid w:val="00494A7E"/>
    <w:rsid w:val="004A0BF9"/>
    <w:rsid w:val="004A3208"/>
    <w:rsid w:val="004A4C1C"/>
    <w:rsid w:val="004A52EA"/>
    <w:rsid w:val="004A67BA"/>
    <w:rsid w:val="004A6976"/>
    <w:rsid w:val="004A69CC"/>
    <w:rsid w:val="004A780F"/>
    <w:rsid w:val="004B1E8F"/>
    <w:rsid w:val="004B2827"/>
    <w:rsid w:val="004B387A"/>
    <w:rsid w:val="004B3EBB"/>
    <w:rsid w:val="004B4CAC"/>
    <w:rsid w:val="004B79C2"/>
    <w:rsid w:val="004C15CE"/>
    <w:rsid w:val="004C2E80"/>
    <w:rsid w:val="004C4A8E"/>
    <w:rsid w:val="004C5C7A"/>
    <w:rsid w:val="004C5D4B"/>
    <w:rsid w:val="004C62CD"/>
    <w:rsid w:val="004C6A8C"/>
    <w:rsid w:val="004C7950"/>
    <w:rsid w:val="004D0BC2"/>
    <w:rsid w:val="004D1763"/>
    <w:rsid w:val="004D19C8"/>
    <w:rsid w:val="004D220E"/>
    <w:rsid w:val="004D3F70"/>
    <w:rsid w:val="004D446D"/>
    <w:rsid w:val="004D4558"/>
    <w:rsid w:val="004D54F5"/>
    <w:rsid w:val="004D5D00"/>
    <w:rsid w:val="004D66F8"/>
    <w:rsid w:val="004D6E46"/>
    <w:rsid w:val="004D7B23"/>
    <w:rsid w:val="004E0915"/>
    <w:rsid w:val="004E0B6C"/>
    <w:rsid w:val="004E1593"/>
    <w:rsid w:val="004E2566"/>
    <w:rsid w:val="004E3747"/>
    <w:rsid w:val="004E4D11"/>
    <w:rsid w:val="004E5516"/>
    <w:rsid w:val="004E5628"/>
    <w:rsid w:val="004E5A53"/>
    <w:rsid w:val="004E6A75"/>
    <w:rsid w:val="004E6A9D"/>
    <w:rsid w:val="004E6F53"/>
    <w:rsid w:val="004E7AFD"/>
    <w:rsid w:val="004F15F3"/>
    <w:rsid w:val="004F585A"/>
    <w:rsid w:val="004F5CDE"/>
    <w:rsid w:val="005027B1"/>
    <w:rsid w:val="00502A3E"/>
    <w:rsid w:val="00502ECF"/>
    <w:rsid w:val="00502EE7"/>
    <w:rsid w:val="00506BC1"/>
    <w:rsid w:val="005072F1"/>
    <w:rsid w:val="00507319"/>
    <w:rsid w:val="00510C2F"/>
    <w:rsid w:val="00511BE3"/>
    <w:rsid w:val="00511FDA"/>
    <w:rsid w:val="005121FD"/>
    <w:rsid w:val="00512E5B"/>
    <w:rsid w:val="00513DC9"/>
    <w:rsid w:val="00513EEA"/>
    <w:rsid w:val="00514627"/>
    <w:rsid w:val="00514E3A"/>
    <w:rsid w:val="00516F92"/>
    <w:rsid w:val="00517350"/>
    <w:rsid w:val="005177FA"/>
    <w:rsid w:val="005200E3"/>
    <w:rsid w:val="00520D3D"/>
    <w:rsid w:val="005240EE"/>
    <w:rsid w:val="005248E7"/>
    <w:rsid w:val="00524D74"/>
    <w:rsid w:val="005251CC"/>
    <w:rsid w:val="00527359"/>
    <w:rsid w:val="00527F68"/>
    <w:rsid w:val="005305A7"/>
    <w:rsid w:val="00530DA2"/>
    <w:rsid w:val="00531CDC"/>
    <w:rsid w:val="00533B75"/>
    <w:rsid w:val="00535844"/>
    <w:rsid w:val="00536ECA"/>
    <w:rsid w:val="00537B21"/>
    <w:rsid w:val="00537F1B"/>
    <w:rsid w:val="00537FBD"/>
    <w:rsid w:val="005401C3"/>
    <w:rsid w:val="00541D6A"/>
    <w:rsid w:val="00543D37"/>
    <w:rsid w:val="00546083"/>
    <w:rsid w:val="005466E6"/>
    <w:rsid w:val="00546872"/>
    <w:rsid w:val="00546DB6"/>
    <w:rsid w:val="0054795E"/>
    <w:rsid w:val="00552921"/>
    <w:rsid w:val="005542C1"/>
    <w:rsid w:val="0056289F"/>
    <w:rsid w:val="00562BC2"/>
    <w:rsid w:val="00564458"/>
    <w:rsid w:val="005668FB"/>
    <w:rsid w:val="00566AC1"/>
    <w:rsid w:val="00566D98"/>
    <w:rsid w:val="00571957"/>
    <w:rsid w:val="00572181"/>
    <w:rsid w:val="00573D27"/>
    <w:rsid w:val="005742D0"/>
    <w:rsid w:val="00574610"/>
    <w:rsid w:val="005761B9"/>
    <w:rsid w:val="005769B3"/>
    <w:rsid w:val="005770D3"/>
    <w:rsid w:val="005774CB"/>
    <w:rsid w:val="00580169"/>
    <w:rsid w:val="00580B58"/>
    <w:rsid w:val="00581484"/>
    <w:rsid w:val="005821E0"/>
    <w:rsid w:val="005825A7"/>
    <w:rsid w:val="005825B6"/>
    <w:rsid w:val="00582A58"/>
    <w:rsid w:val="00582ABC"/>
    <w:rsid w:val="00582C00"/>
    <w:rsid w:val="00582EEE"/>
    <w:rsid w:val="00583D38"/>
    <w:rsid w:val="00584B58"/>
    <w:rsid w:val="00586AF4"/>
    <w:rsid w:val="005875E3"/>
    <w:rsid w:val="00587CCB"/>
    <w:rsid w:val="00587E39"/>
    <w:rsid w:val="005912D2"/>
    <w:rsid w:val="00591C76"/>
    <w:rsid w:val="00592E79"/>
    <w:rsid w:val="00593F46"/>
    <w:rsid w:val="005956E5"/>
    <w:rsid w:val="00596A06"/>
    <w:rsid w:val="005A1C4A"/>
    <w:rsid w:val="005A2EB0"/>
    <w:rsid w:val="005A2EB6"/>
    <w:rsid w:val="005A4171"/>
    <w:rsid w:val="005A4ABA"/>
    <w:rsid w:val="005A519F"/>
    <w:rsid w:val="005A6775"/>
    <w:rsid w:val="005A7766"/>
    <w:rsid w:val="005A7D3E"/>
    <w:rsid w:val="005B0057"/>
    <w:rsid w:val="005B1365"/>
    <w:rsid w:val="005B25A1"/>
    <w:rsid w:val="005B37D1"/>
    <w:rsid w:val="005B4433"/>
    <w:rsid w:val="005B47EB"/>
    <w:rsid w:val="005B697E"/>
    <w:rsid w:val="005B6F2B"/>
    <w:rsid w:val="005C0AA6"/>
    <w:rsid w:val="005C0CAB"/>
    <w:rsid w:val="005C130A"/>
    <w:rsid w:val="005C3B53"/>
    <w:rsid w:val="005C512E"/>
    <w:rsid w:val="005C6FE6"/>
    <w:rsid w:val="005D2436"/>
    <w:rsid w:val="005D29CE"/>
    <w:rsid w:val="005D2BAF"/>
    <w:rsid w:val="005D4836"/>
    <w:rsid w:val="005D6402"/>
    <w:rsid w:val="005E0051"/>
    <w:rsid w:val="005E1463"/>
    <w:rsid w:val="005E1FC6"/>
    <w:rsid w:val="005E628D"/>
    <w:rsid w:val="005E630C"/>
    <w:rsid w:val="005F076D"/>
    <w:rsid w:val="005F08F1"/>
    <w:rsid w:val="005F0B8D"/>
    <w:rsid w:val="005F0CB6"/>
    <w:rsid w:val="005F4430"/>
    <w:rsid w:val="005F4872"/>
    <w:rsid w:val="005F79BA"/>
    <w:rsid w:val="005F7E4B"/>
    <w:rsid w:val="006012B6"/>
    <w:rsid w:val="006012CC"/>
    <w:rsid w:val="00601A1F"/>
    <w:rsid w:val="00602E05"/>
    <w:rsid w:val="0060303A"/>
    <w:rsid w:val="00604C65"/>
    <w:rsid w:val="0060532F"/>
    <w:rsid w:val="00605A35"/>
    <w:rsid w:val="00605BD1"/>
    <w:rsid w:val="00606D64"/>
    <w:rsid w:val="00610D7A"/>
    <w:rsid w:val="006110C3"/>
    <w:rsid w:val="0061117E"/>
    <w:rsid w:val="00611294"/>
    <w:rsid w:val="00611FA6"/>
    <w:rsid w:val="00612967"/>
    <w:rsid w:val="00612AF0"/>
    <w:rsid w:val="00614BD7"/>
    <w:rsid w:val="0061556E"/>
    <w:rsid w:val="00615E6C"/>
    <w:rsid w:val="006161E7"/>
    <w:rsid w:val="00620E4B"/>
    <w:rsid w:val="00621081"/>
    <w:rsid w:val="00621316"/>
    <w:rsid w:val="00621C8C"/>
    <w:rsid w:val="00622055"/>
    <w:rsid w:val="00622428"/>
    <w:rsid w:val="00623C3C"/>
    <w:rsid w:val="00624291"/>
    <w:rsid w:val="006254B2"/>
    <w:rsid w:val="00625BCA"/>
    <w:rsid w:val="00625CC4"/>
    <w:rsid w:val="006307A6"/>
    <w:rsid w:val="00630B97"/>
    <w:rsid w:val="00631029"/>
    <w:rsid w:val="00631345"/>
    <w:rsid w:val="006349DA"/>
    <w:rsid w:val="00637971"/>
    <w:rsid w:val="00637AAA"/>
    <w:rsid w:val="0064001D"/>
    <w:rsid w:val="00644992"/>
    <w:rsid w:val="00647085"/>
    <w:rsid w:val="00647B00"/>
    <w:rsid w:val="006508AB"/>
    <w:rsid w:val="0065499E"/>
    <w:rsid w:val="006556C2"/>
    <w:rsid w:val="00655C15"/>
    <w:rsid w:val="00657A80"/>
    <w:rsid w:val="006609E3"/>
    <w:rsid w:val="00662010"/>
    <w:rsid w:val="00662016"/>
    <w:rsid w:val="006620D2"/>
    <w:rsid w:val="00664D06"/>
    <w:rsid w:val="00664D63"/>
    <w:rsid w:val="006650A3"/>
    <w:rsid w:val="006650AA"/>
    <w:rsid w:val="00667039"/>
    <w:rsid w:val="00670DCA"/>
    <w:rsid w:val="00670F7A"/>
    <w:rsid w:val="00671481"/>
    <w:rsid w:val="006725B9"/>
    <w:rsid w:val="0067529A"/>
    <w:rsid w:val="0067649A"/>
    <w:rsid w:val="006801CD"/>
    <w:rsid w:val="006806BA"/>
    <w:rsid w:val="00681BE2"/>
    <w:rsid w:val="00682CFA"/>
    <w:rsid w:val="00682D0F"/>
    <w:rsid w:val="00683630"/>
    <w:rsid w:val="00683F8B"/>
    <w:rsid w:val="006842BA"/>
    <w:rsid w:val="00685E60"/>
    <w:rsid w:val="006865B2"/>
    <w:rsid w:val="00687389"/>
    <w:rsid w:val="006876A5"/>
    <w:rsid w:val="00687E32"/>
    <w:rsid w:val="00687ECA"/>
    <w:rsid w:val="006908D9"/>
    <w:rsid w:val="00691949"/>
    <w:rsid w:val="00692597"/>
    <w:rsid w:val="00693DC7"/>
    <w:rsid w:val="006947C2"/>
    <w:rsid w:val="00696DF7"/>
    <w:rsid w:val="00697160"/>
    <w:rsid w:val="006A0589"/>
    <w:rsid w:val="006A2ADD"/>
    <w:rsid w:val="006A2CC6"/>
    <w:rsid w:val="006A3FE3"/>
    <w:rsid w:val="006A5DF7"/>
    <w:rsid w:val="006A6951"/>
    <w:rsid w:val="006A7232"/>
    <w:rsid w:val="006B07AF"/>
    <w:rsid w:val="006B0801"/>
    <w:rsid w:val="006B10C4"/>
    <w:rsid w:val="006B30AA"/>
    <w:rsid w:val="006B314E"/>
    <w:rsid w:val="006B43D0"/>
    <w:rsid w:val="006B5B6E"/>
    <w:rsid w:val="006C1D1D"/>
    <w:rsid w:val="006C1DBA"/>
    <w:rsid w:val="006C2E1E"/>
    <w:rsid w:val="006C339D"/>
    <w:rsid w:val="006C4E8D"/>
    <w:rsid w:val="006C5471"/>
    <w:rsid w:val="006C62A2"/>
    <w:rsid w:val="006C6A31"/>
    <w:rsid w:val="006C7607"/>
    <w:rsid w:val="006C7953"/>
    <w:rsid w:val="006C7DDF"/>
    <w:rsid w:val="006D039E"/>
    <w:rsid w:val="006D2659"/>
    <w:rsid w:val="006D38CA"/>
    <w:rsid w:val="006D4D12"/>
    <w:rsid w:val="006D6CFD"/>
    <w:rsid w:val="006E1432"/>
    <w:rsid w:val="006E2861"/>
    <w:rsid w:val="006E2B74"/>
    <w:rsid w:val="006E75C3"/>
    <w:rsid w:val="006E7A38"/>
    <w:rsid w:val="006F25BC"/>
    <w:rsid w:val="006F3913"/>
    <w:rsid w:val="006F5C7A"/>
    <w:rsid w:val="006F7E16"/>
    <w:rsid w:val="0070083D"/>
    <w:rsid w:val="007022A2"/>
    <w:rsid w:val="00703A41"/>
    <w:rsid w:val="007041B4"/>
    <w:rsid w:val="00705010"/>
    <w:rsid w:val="00706567"/>
    <w:rsid w:val="007076DC"/>
    <w:rsid w:val="00707B30"/>
    <w:rsid w:val="007100EF"/>
    <w:rsid w:val="00710436"/>
    <w:rsid w:val="007147EB"/>
    <w:rsid w:val="00715169"/>
    <w:rsid w:val="00715D8A"/>
    <w:rsid w:val="00717329"/>
    <w:rsid w:val="0071775D"/>
    <w:rsid w:val="007204B2"/>
    <w:rsid w:val="007211EA"/>
    <w:rsid w:val="0072141D"/>
    <w:rsid w:val="007214E3"/>
    <w:rsid w:val="00724C08"/>
    <w:rsid w:val="00725096"/>
    <w:rsid w:val="0072537C"/>
    <w:rsid w:val="007255DF"/>
    <w:rsid w:val="00725687"/>
    <w:rsid w:val="00726650"/>
    <w:rsid w:val="00726F3C"/>
    <w:rsid w:val="00732191"/>
    <w:rsid w:val="00733EAF"/>
    <w:rsid w:val="00733FD2"/>
    <w:rsid w:val="007345BE"/>
    <w:rsid w:val="00735558"/>
    <w:rsid w:val="00736343"/>
    <w:rsid w:val="00737747"/>
    <w:rsid w:val="00742215"/>
    <w:rsid w:val="00743506"/>
    <w:rsid w:val="00750127"/>
    <w:rsid w:val="0075174B"/>
    <w:rsid w:val="0075436D"/>
    <w:rsid w:val="0075511D"/>
    <w:rsid w:val="0076011E"/>
    <w:rsid w:val="0076054B"/>
    <w:rsid w:val="00765D46"/>
    <w:rsid w:val="007662CE"/>
    <w:rsid w:val="00767A2B"/>
    <w:rsid w:val="00771128"/>
    <w:rsid w:val="00771FC0"/>
    <w:rsid w:val="00772D5D"/>
    <w:rsid w:val="00777616"/>
    <w:rsid w:val="00780560"/>
    <w:rsid w:val="00780B76"/>
    <w:rsid w:val="0078289F"/>
    <w:rsid w:val="00783910"/>
    <w:rsid w:val="0078438E"/>
    <w:rsid w:val="00792FA1"/>
    <w:rsid w:val="00794277"/>
    <w:rsid w:val="00794353"/>
    <w:rsid w:val="00794657"/>
    <w:rsid w:val="007972F3"/>
    <w:rsid w:val="0079777C"/>
    <w:rsid w:val="007A0C67"/>
    <w:rsid w:val="007A4028"/>
    <w:rsid w:val="007A4759"/>
    <w:rsid w:val="007A54D9"/>
    <w:rsid w:val="007B0510"/>
    <w:rsid w:val="007B1EF5"/>
    <w:rsid w:val="007B2BE1"/>
    <w:rsid w:val="007C0692"/>
    <w:rsid w:val="007C1A42"/>
    <w:rsid w:val="007C3BB4"/>
    <w:rsid w:val="007C4A3C"/>
    <w:rsid w:val="007C55A2"/>
    <w:rsid w:val="007C727C"/>
    <w:rsid w:val="007C7C70"/>
    <w:rsid w:val="007D478C"/>
    <w:rsid w:val="007D4A6B"/>
    <w:rsid w:val="007D5060"/>
    <w:rsid w:val="007D7837"/>
    <w:rsid w:val="007E06B0"/>
    <w:rsid w:val="007E1ABE"/>
    <w:rsid w:val="007E266C"/>
    <w:rsid w:val="007E2F56"/>
    <w:rsid w:val="007E3A51"/>
    <w:rsid w:val="007E3D61"/>
    <w:rsid w:val="007E4FEC"/>
    <w:rsid w:val="007E54AB"/>
    <w:rsid w:val="007E5A95"/>
    <w:rsid w:val="007E710F"/>
    <w:rsid w:val="007F1190"/>
    <w:rsid w:val="007F12FF"/>
    <w:rsid w:val="007F2A8C"/>
    <w:rsid w:val="007F55E9"/>
    <w:rsid w:val="00800ACE"/>
    <w:rsid w:val="00801073"/>
    <w:rsid w:val="0080207B"/>
    <w:rsid w:val="008020AD"/>
    <w:rsid w:val="0080355E"/>
    <w:rsid w:val="00803BA6"/>
    <w:rsid w:val="00803C33"/>
    <w:rsid w:val="00804E2B"/>
    <w:rsid w:val="008053BB"/>
    <w:rsid w:val="00805EBE"/>
    <w:rsid w:val="00806757"/>
    <w:rsid w:val="00811D4F"/>
    <w:rsid w:val="00814544"/>
    <w:rsid w:val="00816303"/>
    <w:rsid w:val="00816CE2"/>
    <w:rsid w:val="008205BC"/>
    <w:rsid w:val="00820912"/>
    <w:rsid w:val="00821119"/>
    <w:rsid w:val="008219BF"/>
    <w:rsid w:val="00821D15"/>
    <w:rsid w:val="00823812"/>
    <w:rsid w:val="00824329"/>
    <w:rsid w:val="00825DBD"/>
    <w:rsid w:val="00825DF2"/>
    <w:rsid w:val="00826C07"/>
    <w:rsid w:val="008318D4"/>
    <w:rsid w:val="00832918"/>
    <w:rsid w:val="0083441B"/>
    <w:rsid w:val="0083711B"/>
    <w:rsid w:val="00843620"/>
    <w:rsid w:val="00843B0D"/>
    <w:rsid w:val="00844300"/>
    <w:rsid w:val="00844600"/>
    <w:rsid w:val="00844C0A"/>
    <w:rsid w:val="00845861"/>
    <w:rsid w:val="00845C37"/>
    <w:rsid w:val="00850552"/>
    <w:rsid w:val="00851157"/>
    <w:rsid w:val="00852FDF"/>
    <w:rsid w:val="00853238"/>
    <w:rsid w:val="0085438D"/>
    <w:rsid w:val="00856BD9"/>
    <w:rsid w:val="00860BAC"/>
    <w:rsid w:val="008614CA"/>
    <w:rsid w:val="0086199C"/>
    <w:rsid w:val="00861EFF"/>
    <w:rsid w:val="00861F0D"/>
    <w:rsid w:val="008647EC"/>
    <w:rsid w:val="00867C63"/>
    <w:rsid w:val="00867F66"/>
    <w:rsid w:val="0087032C"/>
    <w:rsid w:val="0087081D"/>
    <w:rsid w:val="008709BF"/>
    <w:rsid w:val="00871509"/>
    <w:rsid w:val="008723E9"/>
    <w:rsid w:val="00874EE6"/>
    <w:rsid w:val="00874F5A"/>
    <w:rsid w:val="00875607"/>
    <w:rsid w:val="00875636"/>
    <w:rsid w:val="008761B0"/>
    <w:rsid w:val="008775D5"/>
    <w:rsid w:val="0088018B"/>
    <w:rsid w:val="008810B1"/>
    <w:rsid w:val="0088207E"/>
    <w:rsid w:val="0088272E"/>
    <w:rsid w:val="00882AC4"/>
    <w:rsid w:val="0088337A"/>
    <w:rsid w:val="00884AE9"/>
    <w:rsid w:val="0088616A"/>
    <w:rsid w:val="00887809"/>
    <w:rsid w:val="008878A5"/>
    <w:rsid w:val="0089008B"/>
    <w:rsid w:val="00890454"/>
    <w:rsid w:val="0089047C"/>
    <w:rsid w:val="008904CA"/>
    <w:rsid w:val="00890D0F"/>
    <w:rsid w:val="00891FA1"/>
    <w:rsid w:val="00894BF3"/>
    <w:rsid w:val="008969BF"/>
    <w:rsid w:val="008977F3"/>
    <w:rsid w:val="00897D54"/>
    <w:rsid w:val="008A17A2"/>
    <w:rsid w:val="008A1F6C"/>
    <w:rsid w:val="008A2C5B"/>
    <w:rsid w:val="008A3268"/>
    <w:rsid w:val="008A49B0"/>
    <w:rsid w:val="008A4A55"/>
    <w:rsid w:val="008A4EA7"/>
    <w:rsid w:val="008A5B43"/>
    <w:rsid w:val="008A7300"/>
    <w:rsid w:val="008B1209"/>
    <w:rsid w:val="008B142D"/>
    <w:rsid w:val="008B34F8"/>
    <w:rsid w:val="008B3600"/>
    <w:rsid w:val="008B377F"/>
    <w:rsid w:val="008B38AE"/>
    <w:rsid w:val="008B5587"/>
    <w:rsid w:val="008B6165"/>
    <w:rsid w:val="008B6413"/>
    <w:rsid w:val="008B7CF4"/>
    <w:rsid w:val="008C024E"/>
    <w:rsid w:val="008C357D"/>
    <w:rsid w:val="008C4F0C"/>
    <w:rsid w:val="008C5EE4"/>
    <w:rsid w:val="008C630E"/>
    <w:rsid w:val="008C7C4D"/>
    <w:rsid w:val="008D01EF"/>
    <w:rsid w:val="008D0BC7"/>
    <w:rsid w:val="008D0E58"/>
    <w:rsid w:val="008D2B7B"/>
    <w:rsid w:val="008D4A1F"/>
    <w:rsid w:val="008D4FBD"/>
    <w:rsid w:val="008E0409"/>
    <w:rsid w:val="008E08BF"/>
    <w:rsid w:val="008E2C6A"/>
    <w:rsid w:val="008E4BD3"/>
    <w:rsid w:val="008E66C0"/>
    <w:rsid w:val="008E7707"/>
    <w:rsid w:val="008F11FF"/>
    <w:rsid w:val="008F1218"/>
    <w:rsid w:val="008F12D2"/>
    <w:rsid w:val="008F1418"/>
    <w:rsid w:val="008F149D"/>
    <w:rsid w:val="008F28FA"/>
    <w:rsid w:val="008F2F13"/>
    <w:rsid w:val="008F4C0E"/>
    <w:rsid w:val="008F61EE"/>
    <w:rsid w:val="008F76F4"/>
    <w:rsid w:val="008F77EF"/>
    <w:rsid w:val="009014E0"/>
    <w:rsid w:val="00903525"/>
    <w:rsid w:val="0090489F"/>
    <w:rsid w:val="009058FD"/>
    <w:rsid w:val="00906069"/>
    <w:rsid w:val="009063BE"/>
    <w:rsid w:val="00906A3A"/>
    <w:rsid w:val="00906D82"/>
    <w:rsid w:val="009074A7"/>
    <w:rsid w:val="00911761"/>
    <w:rsid w:val="00913997"/>
    <w:rsid w:val="00913F82"/>
    <w:rsid w:val="0091500D"/>
    <w:rsid w:val="009163BA"/>
    <w:rsid w:val="009168F9"/>
    <w:rsid w:val="00917DFF"/>
    <w:rsid w:val="009207CD"/>
    <w:rsid w:val="009216B6"/>
    <w:rsid w:val="00921D81"/>
    <w:rsid w:val="009230FE"/>
    <w:rsid w:val="00923514"/>
    <w:rsid w:val="00924557"/>
    <w:rsid w:val="00924F13"/>
    <w:rsid w:val="00925BD8"/>
    <w:rsid w:val="00926D3C"/>
    <w:rsid w:val="009274E8"/>
    <w:rsid w:val="00930E27"/>
    <w:rsid w:val="00932CE0"/>
    <w:rsid w:val="009331ED"/>
    <w:rsid w:val="00935449"/>
    <w:rsid w:val="00935D44"/>
    <w:rsid w:val="009375DE"/>
    <w:rsid w:val="009401F1"/>
    <w:rsid w:val="00942681"/>
    <w:rsid w:val="009467B1"/>
    <w:rsid w:val="00946C27"/>
    <w:rsid w:val="00950226"/>
    <w:rsid w:val="00951318"/>
    <w:rsid w:val="0095148F"/>
    <w:rsid w:val="00954858"/>
    <w:rsid w:val="009566B0"/>
    <w:rsid w:val="00957DA5"/>
    <w:rsid w:val="00961284"/>
    <w:rsid w:val="00962D13"/>
    <w:rsid w:val="009630DC"/>
    <w:rsid w:val="00964393"/>
    <w:rsid w:val="00964DCC"/>
    <w:rsid w:val="00965B30"/>
    <w:rsid w:val="00967153"/>
    <w:rsid w:val="00970951"/>
    <w:rsid w:val="00971404"/>
    <w:rsid w:val="00974CE5"/>
    <w:rsid w:val="0097560B"/>
    <w:rsid w:val="0098035A"/>
    <w:rsid w:val="009822E8"/>
    <w:rsid w:val="00982E45"/>
    <w:rsid w:val="009901A9"/>
    <w:rsid w:val="009929DC"/>
    <w:rsid w:val="00993CFC"/>
    <w:rsid w:val="009942BD"/>
    <w:rsid w:val="00994B1A"/>
    <w:rsid w:val="00994D19"/>
    <w:rsid w:val="00995E46"/>
    <w:rsid w:val="00996EA8"/>
    <w:rsid w:val="00996EF2"/>
    <w:rsid w:val="009979C6"/>
    <w:rsid w:val="00997CBF"/>
    <w:rsid w:val="009A11A0"/>
    <w:rsid w:val="009A337D"/>
    <w:rsid w:val="009A52C1"/>
    <w:rsid w:val="009A6268"/>
    <w:rsid w:val="009B16D3"/>
    <w:rsid w:val="009B203D"/>
    <w:rsid w:val="009B28B3"/>
    <w:rsid w:val="009B34FB"/>
    <w:rsid w:val="009B4C66"/>
    <w:rsid w:val="009B55F4"/>
    <w:rsid w:val="009B595C"/>
    <w:rsid w:val="009B66F5"/>
    <w:rsid w:val="009B6B17"/>
    <w:rsid w:val="009B7408"/>
    <w:rsid w:val="009C06CE"/>
    <w:rsid w:val="009C0B34"/>
    <w:rsid w:val="009C1235"/>
    <w:rsid w:val="009C2E22"/>
    <w:rsid w:val="009C2EE5"/>
    <w:rsid w:val="009C3FC0"/>
    <w:rsid w:val="009C538A"/>
    <w:rsid w:val="009D021C"/>
    <w:rsid w:val="009D1AC5"/>
    <w:rsid w:val="009D3496"/>
    <w:rsid w:val="009D489B"/>
    <w:rsid w:val="009D4F43"/>
    <w:rsid w:val="009D50B1"/>
    <w:rsid w:val="009D5778"/>
    <w:rsid w:val="009D78E3"/>
    <w:rsid w:val="009E1275"/>
    <w:rsid w:val="009E132E"/>
    <w:rsid w:val="009E142E"/>
    <w:rsid w:val="009E2029"/>
    <w:rsid w:val="009E41AD"/>
    <w:rsid w:val="009E632A"/>
    <w:rsid w:val="009E6CE3"/>
    <w:rsid w:val="009E735D"/>
    <w:rsid w:val="009E7CB4"/>
    <w:rsid w:val="009F28D1"/>
    <w:rsid w:val="009F297E"/>
    <w:rsid w:val="009F3369"/>
    <w:rsid w:val="009F4E1B"/>
    <w:rsid w:val="009F5648"/>
    <w:rsid w:val="009F66A1"/>
    <w:rsid w:val="009F7DD2"/>
    <w:rsid w:val="00A0106B"/>
    <w:rsid w:val="00A012A0"/>
    <w:rsid w:val="00A01CD6"/>
    <w:rsid w:val="00A01D76"/>
    <w:rsid w:val="00A02C00"/>
    <w:rsid w:val="00A0368F"/>
    <w:rsid w:val="00A03805"/>
    <w:rsid w:val="00A054CB"/>
    <w:rsid w:val="00A057EB"/>
    <w:rsid w:val="00A05E2C"/>
    <w:rsid w:val="00A06B74"/>
    <w:rsid w:val="00A07878"/>
    <w:rsid w:val="00A07922"/>
    <w:rsid w:val="00A1062E"/>
    <w:rsid w:val="00A10840"/>
    <w:rsid w:val="00A12923"/>
    <w:rsid w:val="00A13012"/>
    <w:rsid w:val="00A132DD"/>
    <w:rsid w:val="00A140F3"/>
    <w:rsid w:val="00A15F2C"/>
    <w:rsid w:val="00A168F8"/>
    <w:rsid w:val="00A2041F"/>
    <w:rsid w:val="00A20F8E"/>
    <w:rsid w:val="00A212D5"/>
    <w:rsid w:val="00A245DD"/>
    <w:rsid w:val="00A25503"/>
    <w:rsid w:val="00A2602B"/>
    <w:rsid w:val="00A31A21"/>
    <w:rsid w:val="00A33130"/>
    <w:rsid w:val="00A338A0"/>
    <w:rsid w:val="00A34A3B"/>
    <w:rsid w:val="00A35B32"/>
    <w:rsid w:val="00A36599"/>
    <w:rsid w:val="00A378DE"/>
    <w:rsid w:val="00A37C30"/>
    <w:rsid w:val="00A40026"/>
    <w:rsid w:val="00A4041B"/>
    <w:rsid w:val="00A4085A"/>
    <w:rsid w:val="00A42368"/>
    <w:rsid w:val="00A42D1E"/>
    <w:rsid w:val="00A42FE3"/>
    <w:rsid w:val="00A43DAF"/>
    <w:rsid w:val="00A4526C"/>
    <w:rsid w:val="00A4610D"/>
    <w:rsid w:val="00A47EC0"/>
    <w:rsid w:val="00A52298"/>
    <w:rsid w:val="00A52788"/>
    <w:rsid w:val="00A528A6"/>
    <w:rsid w:val="00A55B56"/>
    <w:rsid w:val="00A55ED5"/>
    <w:rsid w:val="00A57574"/>
    <w:rsid w:val="00A57BF5"/>
    <w:rsid w:val="00A60820"/>
    <w:rsid w:val="00A60C6B"/>
    <w:rsid w:val="00A60DBD"/>
    <w:rsid w:val="00A61F39"/>
    <w:rsid w:val="00A63361"/>
    <w:rsid w:val="00A6604A"/>
    <w:rsid w:val="00A671E7"/>
    <w:rsid w:val="00A675B4"/>
    <w:rsid w:val="00A67AE1"/>
    <w:rsid w:val="00A718AE"/>
    <w:rsid w:val="00A71A2B"/>
    <w:rsid w:val="00A7232F"/>
    <w:rsid w:val="00A72DB2"/>
    <w:rsid w:val="00A75BD0"/>
    <w:rsid w:val="00A80D42"/>
    <w:rsid w:val="00A82891"/>
    <w:rsid w:val="00A82F0E"/>
    <w:rsid w:val="00A83487"/>
    <w:rsid w:val="00A83FF8"/>
    <w:rsid w:val="00A87BD4"/>
    <w:rsid w:val="00A87E56"/>
    <w:rsid w:val="00A90737"/>
    <w:rsid w:val="00A90C35"/>
    <w:rsid w:val="00A92161"/>
    <w:rsid w:val="00A96635"/>
    <w:rsid w:val="00AA04A0"/>
    <w:rsid w:val="00AA0DF0"/>
    <w:rsid w:val="00AA2C06"/>
    <w:rsid w:val="00AA3186"/>
    <w:rsid w:val="00AA505D"/>
    <w:rsid w:val="00AA7A4D"/>
    <w:rsid w:val="00AB1221"/>
    <w:rsid w:val="00AB37E2"/>
    <w:rsid w:val="00AB4CF5"/>
    <w:rsid w:val="00AB505E"/>
    <w:rsid w:val="00AB5351"/>
    <w:rsid w:val="00AB5CD5"/>
    <w:rsid w:val="00AB65ED"/>
    <w:rsid w:val="00AB768B"/>
    <w:rsid w:val="00AC06D8"/>
    <w:rsid w:val="00AC357A"/>
    <w:rsid w:val="00AC5ABF"/>
    <w:rsid w:val="00AC6386"/>
    <w:rsid w:val="00AC7A20"/>
    <w:rsid w:val="00AC7C02"/>
    <w:rsid w:val="00AC7C41"/>
    <w:rsid w:val="00AC7DF6"/>
    <w:rsid w:val="00AC7F68"/>
    <w:rsid w:val="00AD0120"/>
    <w:rsid w:val="00AD092B"/>
    <w:rsid w:val="00AD2494"/>
    <w:rsid w:val="00AD3230"/>
    <w:rsid w:val="00AD3924"/>
    <w:rsid w:val="00AD3A1C"/>
    <w:rsid w:val="00AD3ECB"/>
    <w:rsid w:val="00AD4D42"/>
    <w:rsid w:val="00AD4D48"/>
    <w:rsid w:val="00AD5C75"/>
    <w:rsid w:val="00AD6A5D"/>
    <w:rsid w:val="00AD7012"/>
    <w:rsid w:val="00AE2E46"/>
    <w:rsid w:val="00AE34E2"/>
    <w:rsid w:val="00AE3CED"/>
    <w:rsid w:val="00AE43C6"/>
    <w:rsid w:val="00AE4D36"/>
    <w:rsid w:val="00AE4EB5"/>
    <w:rsid w:val="00AE4EF6"/>
    <w:rsid w:val="00AE4FE3"/>
    <w:rsid w:val="00AE6870"/>
    <w:rsid w:val="00AE7365"/>
    <w:rsid w:val="00AF2291"/>
    <w:rsid w:val="00AF4ABB"/>
    <w:rsid w:val="00AF5111"/>
    <w:rsid w:val="00B00EC0"/>
    <w:rsid w:val="00B026D6"/>
    <w:rsid w:val="00B0705B"/>
    <w:rsid w:val="00B11095"/>
    <w:rsid w:val="00B11385"/>
    <w:rsid w:val="00B1691B"/>
    <w:rsid w:val="00B16D10"/>
    <w:rsid w:val="00B213C7"/>
    <w:rsid w:val="00B22835"/>
    <w:rsid w:val="00B22F15"/>
    <w:rsid w:val="00B243ED"/>
    <w:rsid w:val="00B26048"/>
    <w:rsid w:val="00B26FE1"/>
    <w:rsid w:val="00B27B73"/>
    <w:rsid w:val="00B300CA"/>
    <w:rsid w:val="00B32D0C"/>
    <w:rsid w:val="00B331E0"/>
    <w:rsid w:val="00B34275"/>
    <w:rsid w:val="00B35A3E"/>
    <w:rsid w:val="00B37238"/>
    <w:rsid w:val="00B4065D"/>
    <w:rsid w:val="00B4106F"/>
    <w:rsid w:val="00B42406"/>
    <w:rsid w:val="00B43F98"/>
    <w:rsid w:val="00B45092"/>
    <w:rsid w:val="00B451D7"/>
    <w:rsid w:val="00B462C8"/>
    <w:rsid w:val="00B47006"/>
    <w:rsid w:val="00B5068D"/>
    <w:rsid w:val="00B50E2C"/>
    <w:rsid w:val="00B51BCF"/>
    <w:rsid w:val="00B52A9B"/>
    <w:rsid w:val="00B55BF6"/>
    <w:rsid w:val="00B561E0"/>
    <w:rsid w:val="00B5666A"/>
    <w:rsid w:val="00B567D8"/>
    <w:rsid w:val="00B56806"/>
    <w:rsid w:val="00B6010B"/>
    <w:rsid w:val="00B62635"/>
    <w:rsid w:val="00B63D97"/>
    <w:rsid w:val="00B64175"/>
    <w:rsid w:val="00B67AF5"/>
    <w:rsid w:val="00B67EC6"/>
    <w:rsid w:val="00B70FDC"/>
    <w:rsid w:val="00B71570"/>
    <w:rsid w:val="00B76719"/>
    <w:rsid w:val="00B772EE"/>
    <w:rsid w:val="00B80100"/>
    <w:rsid w:val="00B80418"/>
    <w:rsid w:val="00B80D1C"/>
    <w:rsid w:val="00B820F3"/>
    <w:rsid w:val="00B842C8"/>
    <w:rsid w:val="00B84ADD"/>
    <w:rsid w:val="00B85589"/>
    <w:rsid w:val="00B8754E"/>
    <w:rsid w:val="00B919FD"/>
    <w:rsid w:val="00B93434"/>
    <w:rsid w:val="00B93FE1"/>
    <w:rsid w:val="00B94B79"/>
    <w:rsid w:val="00BA05E9"/>
    <w:rsid w:val="00BA1D45"/>
    <w:rsid w:val="00BA20C0"/>
    <w:rsid w:val="00BA23FB"/>
    <w:rsid w:val="00BA3F38"/>
    <w:rsid w:val="00BA4299"/>
    <w:rsid w:val="00BA5CBF"/>
    <w:rsid w:val="00BA6685"/>
    <w:rsid w:val="00BA669E"/>
    <w:rsid w:val="00BB0FFD"/>
    <w:rsid w:val="00BB13FE"/>
    <w:rsid w:val="00BB2453"/>
    <w:rsid w:val="00BB26FF"/>
    <w:rsid w:val="00BB6B72"/>
    <w:rsid w:val="00BB6E63"/>
    <w:rsid w:val="00BB77B3"/>
    <w:rsid w:val="00BC23D7"/>
    <w:rsid w:val="00BC251E"/>
    <w:rsid w:val="00BC726E"/>
    <w:rsid w:val="00BD0456"/>
    <w:rsid w:val="00BD0F73"/>
    <w:rsid w:val="00BD1AE3"/>
    <w:rsid w:val="00BD38E5"/>
    <w:rsid w:val="00BD741F"/>
    <w:rsid w:val="00BD7D97"/>
    <w:rsid w:val="00BE0514"/>
    <w:rsid w:val="00BE0BDB"/>
    <w:rsid w:val="00BE1132"/>
    <w:rsid w:val="00BE2007"/>
    <w:rsid w:val="00BE2415"/>
    <w:rsid w:val="00BE66D6"/>
    <w:rsid w:val="00BE6A8E"/>
    <w:rsid w:val="00BF0DF2"/>
    <w:rsid w:val="00BF2B15"/>
    <w:rsid w:val="00BF517A"/>
    <w:rsid w:val="00BF5DB1"/>
    <w:rsid w:val="00BF61BA"/>
    <w:rsid w:val="00BF7AB1"/>
    <w:rsid w:val="00C00597"/>
    <w:rsid w:val="00C0362F"/>
    <w:rsid w:val="00C041D4"/>
    <w:rsid w:val="00C04417"/>
    <w:rsid w:val="00C04BE7"/>
    <w:rsid w:val="00C04D77"/>
    <w:rsid w:val="00C05419"/>
    <w:rsid w:val="00C05429"/>
    <w:rsid w:val="00C05D8C"/>
    <w:rsid w:val="00C06246"/>
    <w:rsid w:val="00C07983"/>
    <w:rsid w:val="00C07CE2"/>
    <w:rsid w:val="00C11040"/>
    <w:rsid w:val="00C11508"/>
    <w:rsid w:val="00C116FC"/>
    <w:rsid w:val="00C12634"/>
    <w:rsid w:val="00C12F9C"/>
    <w:rsid w:val="00C134C1"/>
    <w:rsid w:val="00C1361F"/>
    <w:rsid w:val="00C146FA"/>
    <w:rsid w:val="00C159FE"/>
    <w:rsid w:val="00C1608F"/>
    <w:rsid w:val="00C16E8A"/>
    <w:rsid w:val="00C16FF6"/>
    <w:rsid w:val="00C17D6B"/>
    <w:rsid w:val="00C210EA"/>
    <w:rsid w:val="00C21C66"/>
    <w:rsid w:val="00C21DFD"/>
    <w:rsid w:val="00C22E71"/>
    <w:rsid w:val="00C23C75"/>
    <w:rsid w:val="00C24055"/>
    <w:rsid w:val="00C24166"/>
    <w:rsid w:val="00C248D1"/>
    <w:rsid w:val="00C24ACB"/>
    <w:rsid w:val="00C24BE8"/>
    <w:rsid w:val="00C24D65"/>
    <w:rsid w:val="00C24D85"/>
    <w:rsid w:val="00C24E1E"/>
    <w:rsid w:val="00C2614A"/>
    <w:rsid w:val="00C26812"/>
    <w:rsid w:val="00C26EE4"/>
    <w:rsid w:val="00C277A9"/>
    <w:rsid w:val="00C301F7"/>
    <w:rsid w:val="00C314C1"/>
    <w:rsid w:val="00C317FD"/>
    <w:rsid w:val="00C3200E"/>
    <w:rsid w:val="00C3406C"/>
    <w:rsid w:val="00C347A5"/>
    <w:rsid w:val="00C3485D"/>
    <w:rsid w:val="00C35229"/>
    <w:rsid w:val="00C35B2D"/>
    <w:rsid w:val="00C377EA"/>
    <w:rsid w:val="00C40307"/>
    <w:rsid w:val="00C40B13"/>
    <w:rsid w:val="00C42B93"/>
    <w:rsid w:val="00C42CFD"/>
    <w:rsid w:val="00C4311F"/>
    <w:rsid w:val="00C471FE"/>
    <w:rsid w:val="00C4735E"/>
    <w:rsid w:val="00C51E0A"/>
    <w:rsid w:val="00C54A13"/>
    <w:rsid w:val="00C54E46"/>
    <w:rsid w:val="00C55ACE"/>
    <w:rsid w:val="00C56A30"/>
    <w:rsid w:val="00C578AF"/>
    <w:rsid w:val="00C623B3"/>
    <w:rsid w:val="00C62F14"/>
    <w:rsid w:val="00C632B9"/>
    <w:rsid w:val="00C6349F"/>
    <w:rsid w:val="00C63E80"/>
    <w:rsid w:val="00C646B2"/>
    <w:rsid w:val="00C665FC"/>
    <w:rsid w:val="00C721D5"/>
    <w:rsid w:val="00C77271"/>
    <w:rsid w:val="00C81012"/>
    <w:rsid w:val="00C81963"/>
    <w:rsid w:val="00C828F2"/>
    <w:rsid w:val="00C828FD"/>
    <w:rsid w:val="00C83D19"/>
    <w:rsid w:val="00C84A30"/>
    <w:rsid w:val="00C84D1C"/>
    <w:rsid w:val="00C85238"/>
    <w:rsid w:val="00C85783"/>
    <w:rsid w:val="00C85982"/>
    <w:rsid w:val="00C86164"/>
    <w:rsid w:val="00C869BE"/>
    <w:rsid w:val="00C86AD6"/>
    <w:rsid w:val="00C91D3D"/>
    <w:rsid w:val="00C91F93"/>
    <w:rsid w:val="00C92239"/>
    <w:rsid w:val="00C941A2"/>
    <w:rsid w:val="00C9582D"/>
    <w:rsid w:val="00C9639D"/>
    <w:rsid w:val="00C975E2"/>
    <w:rsid w:val="00CA11CE"/>
    <w:rsid w:val="00CA1463"/>
    <w:rsid w:val="00CA3D6D"/>
    <w:rsid w:val="00CA5363"/>
    <w:rsid w:val="00CA591B"/>
    <w:rsid w:val="00CB0B21"/>
    <w:rsid w:val="00CB1536"/>
    <w:rsid w:val="00CB6DBF"/>
    <w:rsid w:val="00CB7427"/>
    <w:rsid w:val="00CC1D28"/>
    <w:rsid w:val="00CC527A"/>
    <w:rsid w:val="00CC6186"/>
    <w:rsid w:val="00CC6976"/>
    <w:rsid w:val="00CC6DDA"/>
    <w:rsid w:val="00CD103F"/>
    <w:rsid w:val="00CD1403"/>
    <w:rsid w:val="00CD1C3E"/>
    <w:rsid w:val="00CD2043"/>
    <w:rsid w:val="00CD3371"/>
    <w:rsid w:val="00CD3DCD"/>
    <w:rsid w:val="00CD3F30"/>
    <w:rsid w:val="00CD626C"/>
    <w:rsid w:val="00CD62F7"/>
    <w:rsid w:val="00CD7E8E"/>
    <w:rsid w:val="00CE371F"/>
    <w:rsid w:val="00CE3CDA"/>
    <w:rsid w:val="00CE4030"/>
    <w:rsid w:val="00CE422D"/>
    <w:rsid w:val="00CE5585"/>
    <w:rsid w:val="00CE5C97"/>
    <w:rsid w:val="00CE6860"/>
    <w:rsid w:val="00CE7C81"/>
    <w:rsid w:val="00CF09FF"/>
    <w:rsid w:val="00CF139D"/>
    <w:rsid w:val="00CF1E99"/>
    <w:rsid w:val="00CF48AD"/>
    <w:rsid w:val="00CF48CD"/>
    <w:rsid w:val="00CF52F9"/>
    <w:rsid w:val="00D000E1"/>
    <w:rsid w:val="00D00594"/>
    <w:rsid w:val="00D05D3F"/>
    <w:rsid w:val="00D06C6C"/>
    <w:rsid w:val="00D06EE3"/>
    <w:rsid w:val="00D071CA"/>
    <w:rsid w:val="00D07734"/>
    <w:rsid w:val="00D07B59"/>
    <w:rsid w:val="00D12886"/>
    <w:rsid w:val="00D128B2"/>
    <w:rsid w:val="00D13AF8"/>
    <w:rsid w:val="00D14714"/>
    <w:rsid w:val="00D1493C"/>
    <w:rsid w:val="00D16A62"/>
    <w:rsid w:val="00D17FB2"/>
    <w:rsid w:val="00D22C4E"/>
    <w:rsid w:val="00D2342A"/>
    <w:rsid w:val="00D234F3"/>
    <w:rsid w:val="00D24568"/>
    <w:rsid w:val="00D24D90"/>
    <w:rsid w:val="00D257BB"/>
    <w:rsid w:val="00D25872"/>
    <w:rsid w:val="00D266E8"/>
    <w:rsid w:val="00D26EF1"/>
    <w:rsid w:val="00D27F15"/>
    <w:rsid w:val="00D31EB8"/>
    <w:rsid w:val="00D34853"/>
    <w:rsid w:val="00D34E02"/>
    <w:rsid w:val="00D34EFB"/>
    <w:rsid w:val="00D35528"/>
    <w:rsid w:val="00D35652"/>
    <w:rsid w:val="00D36ECC"/>
    <w:rsid w:val="00D37683"/>
    <w:rsid w:val="00D40144"/>
    <w:rsid w:val="00D40393"/>
    <w:rsid w:val="00D44564"/>
    <w:rsid w:val="00D45FE9"/>
    <w:rsid w:val="00D47FB2"/>
    <w:rsid w:val="00D502AC"/>
    <w:rsid w:val="00D50A0B"/>
    <w:rsid w:val="00D51D2C"/>
    <w:rsid w:val="00D55608"/>
    <w:rsid w:val="00D5567B"/>
    <w:rsid w:val="00D56076"/>
    <w:rsid w:val="00D5612F"/>
    <w:rsid w:val="00D5616D"/>
    <w:rsid w:val="00D567B3"/>
    <w:rsid w:val="00D6023D"/>
    <w:rsid w:val="00D6154E"/>
    <w:rsid w:val="00D617F7"/>
    <w:rsid w:val="00D61CA0"/>
    <w:rsid w:val="00D6293E"/>
    <w:rsid w:val="00D62A84"/>
    <w:rsid w:val="00D64435"/>
    <w:rsid w:val="00D64B02"/>
    <w:rsid w:val="00D66098"/>
    <w:rsid w:val="00D669F3"/>
    <w:rsid w:val="00D67716"/>
    <w:rsid w:val="00D7126B"/>
    <w:rsid w:val="00D725F5"/>
    <w:rsid w:val="00D733CD"/>
    <w:rsid w:val="00D7475D"/>
    <w:rsid w:val="00D765EA"/>
    <w:rsid w:val="00D769D6"/>
    <w:rsid w:val="00D77DED"/>
    <w:rsid w:val="00D80DED"/>
    <w:rsid w:val="00D80FCA"/>
    <w:rsid w:val="00D816CD"/>
    <w:rsid w:val="00D818CB"/>
    <w:rsid w:val="00D83A47"/>
    <w:rsid w:val="00D85308"/>
    <w:rsid w:val="00D874A0"/>
    <w:rsid w:val="00D90883"/>
    <w:rsid w:val="00D93716"/>
    <w:rsid w:val="00DA096A"/>
    <w:rsid w:val="00DA0F8F"/>
    <w:rsid w:val="00DA23DB"/>
    <w:rsid w:val="00DA2476"/>
    <w:rsid w:val="00DA4143"/>
    <w:rsid w:val="00DA4747"/>
    <w:rsid w:val="00DA5C60"/>
    <w:rsid w:val="00DA7F53"/>
    <w:rsid w:val="00DB350E"/>
    <w:rsid w:val="00DB381A"/>
    <w:rsid w:val="00DB5B4A"/>
    <w:rsid w:val="00DB5D9A"/>
    <w:rsid w:val="00DB6387"/>
    <w:rsid w:val="00DB7447"/>
    <w:rsid w:val="00DB7918"/>
    <w:rsid w:val="00DB794F"/>
    <w:rsid w:val="00DB7E14"/>
    <w:rsid w:val="00DC1B24"/>
    <w:rsid w:val="00DC1BD3"/>
    <w:rsid w:val="00DC3D8B"/>
    <w:rsid w:val="00DC52FD"/>
    <w:rsid w:val="00DC612F"/>
    <w:rsid w:val="00DC6A79"/>
    <w:rsid w:val="00DC6FF8"/>
    <w:rsid w:val="00DC7929"/>
    <w:rsid w:val="00DC7D5E"/>
    <w:rsid w:val="00DD00DB"/>
    <w:rsid w:val="00DD0C6A"/>
    <w:rsid w:val="00DD2601"/>
    <w:rsid w:val="00DD4F9C"/>
    <w:rsid w:val="00DD59E2"/>
    <w:rsid w:val="00DD68FD"/>
    <w:rsid w:val="00DD697C"/>
    <w:rsid w:val="00DD709F"/>
    <w:rsid w:val="00DE180F"/>
    <w:rsid w:val="00DE2522"/>
    <w:rsid w:val="00DE2BBA"/>
    <w:rsid w:val="00DE3FD6"/>
    <w:rsid w:val="00DE5229"/>
    <w:rsid w:val="00DE6A70"/>
    <w:rsid w:val="00DE6DBD"/>
    <w:rsid w:val="00DE6F8A"/>
    <w:rsid w:val="00DF22D4"/>
    <w:rsid w:val="00DF2BF8"/>
    <w:rsid w:val="00DF31A6"/>
    <w:rsid w:val="00DF452F"/>
    <w:rsid w:val="00DF512B"/>
    <w:rsid w:val="00DF6A26"/>
    <w:rsid w:val="00E00829"/>
    <w:rsid w:val="00E010F4"/>
    <w:rsid w:val="00E03856"/>
    <w:rsid w:val="00E0480B"/>
    <w:rsid w:val="00E05E50"/>
    <w:rsid w:val="00E062BE"/>
    <w:rsid w:val="00E064A7"/>
    <w:rsid w:val="00E0746A"/>
    <w:rsid w:val="00E078F9"/>
    <w:rsid w:val="00E11BC7"/>
    <w:rsid w:val="00E12ECD"/>
    <w:rsid w:val="00E13971"/>
    <w:rsid w:val="00E143F6"/>
    <w:rsid w:val="00E149D7"/>
    <w:rsid w:val="00E15196"/>
    <w:rsid w:val="00E157D2"/>
    <w:rsid w:val="00E168D6"/>
    <w:rsid w:val="00E243E0"/>
    <w:rsid w:val="00E259AA"/>
    <w:rsid w:val="00E26C90"/>
    <w:rsid w:val="00E270DA"/>
    <w:rsid w:val="00E274EB"/>
    <w:rsid w:val="00E31662"/>
    <w:rsid w:val="00E31787"/>
    <w:rsid w:val="00E330BD"/>
    <w:rsid w:val="00E340A6"/>
    <w:rsid w:val="00E3486F"/>
    <w:rsid w:val="00E35BC8"/>
    <w:rsid w:val="00E4028A"/>
    <w:rsid w:val="00E40B1B"/>
    <w:rsid w:val="00E40B48"/>
    <w:rsid w:val="00E40D63"/>
    <w:rsid w:val="00E41220"/>
    <w:rsid w:val="00E427B0"/>
    <w:rsid w:val="00E45257"/>
    <w:rsid w:val="00E45A31"/>
    <w:rsid w:val="00E46346"/>
    <w:rsid w:val="00E47272"/>
    <w:rsid w:val="00E47A62"/>
    <w:rsid w:val="00E52D5D"/>
    <w:rsid w:val="00E56222"/>
    <w:rsid w:val="00E60EEF"/>
    <w:rsid w:val="00E62154"/>
    <w:rsid w:val="00E623A2"/>
    <w:rsid w:val="00E63020"/>
    <w:rsid w:val="00E654CA"/>
    <w:rsid w:val="00E66855"/>
    <w:rsid w:val="00E668E6"/>
    <w:rsid w:val="00E67FF3"/>
    <w:rsid w:val="00E70784"/>
    <w:rsid w:val="00E713CD"/>
    <w:rsid w:val="00E71E94"/>
    <w:rsid w:val="00E72683"/>
    <w:rsid w:val="00E726C5"/>
    <w:rsid w:val="00E74504"/>
    <w:rsid w:val="00E759DA"/>
    <w:rsid w:val="00E76F3E"/>
    <w:rsid w:val="00E80485"/>
    <w:rsid w:val="00E81E41"/>
    <w:rsid w:val="00E84A70"/>
    <w:rsid w:val="00E84E7E"/>
    <w:rsid w:val="00E8543E"/>
    <w:rsid w:val="00E85A29"/>
    <w:rsid w:val="00E864C1"/>
    <w:rsid w:val="00E87FC4"/>
    <w:rsid w:val="00E9051D"/>
    <w:rsid w:val="00E90936"/>
    <w:rsid w:val="00E9427B"/>
    <w:rsid w:val="00E94658"/>
    <w:rsid w:val="00E9475A"/>
    <w:rsid w:val="00E947DA"/>
    <w:rsid w:val="00E9619F"/>
    <w:rsid w:val="00EA1A65"/>
    <w:rsid w:val="00EA2591"/>
    <w:rsid w:val="00EA2756"/>
    <w:rsid w:val="00EA3275"/>
    <w:rsid w:val="00EA3E98"/>
    <w:rsid w:val="00EA423E"/>
    <w:rsid w:val="00EA4A95"/>
    <w:rsid w:val="00EA76FC"/>
    <w:rsid w:val="00EA7BE9"/>
    <w:rsid w:val="00EB05B2"/>
    <w:rsid w:val="00EB2BFE"/>
    <w:rsid w:val="00EB452E"/>
    <w:rsid w:val="00EB4738"/>
    <w:rsid w:val="00EB4AC2"/>
    <w:rsid w:val="00EB5A06"/>
    <w:rsid w:val="00EB66A4"/>
    <w:rsid w:val="00EB6810"/>
    <w:rsid w:val="00EB705C"/>
    <w:rsid w:val="00EB7384"/>
    <w:rsid w:val="00EB7C8C"/>
    <w:rsid w:val="00EC14B5"/>
    <w:rsid w:val="00EC25C3"/>
    <w:rsid w:val="00EC4A24"/>
    <w:rsid w:val="00EC5928"/>
    <w:rsid w:val="00EC6AD6"/>
    <w:rsid w:val="00EC6FB1"/>
    <w:rsid w:val="00EC71E8"/>
    <w:rsid w:val="00ED056C"/>
    <w:rsid w:val="00ED199B"/>
    <w:rsid w:val="00ED2D06"/>
    <w:rsid w:val="00ED2EF4"/>
    <w:rsid w:val="00EE0EF8"/>
    <w:rsid w:val="00EE1E66"/>
    <w:rsid w:val="00EE374D"/>
    <w:rsid w:val="00EE5B2B"/>
    <w:rsid w:val="00EE5CD1"/>
    <w:rsid w:val="00EE6532"/>
    <w:rsid w:val="00EE6790"/>
    <w:rsid w:val="00EE6953"/>
    <w:rsid w:val="00EF0A46"/>
    <w:rsid w:val="00EF0C29"/>
    <w:rsid w:val="00EF1196"/>
    <w:rsid w:val="00EF225F"/>
    <w:rsid w:val="00EF2BB1"/>
    <w:rsid w:val="00EF4C95"/>
    <w:rsid w:val="00EF531F"/>
    <w:rsid w:val="00EF7E49"/>
    <w:rsid w:val="00F0119D"/>
    <w:rsid w:val="00F04119"/>
    <w:rsid w:val="00F0618C"/>
    <w:rsid w:val="00F071DF"/>
    <w:rsid w:val="00F0723D"/>
    <w:rsid w:val="00F1007D"/>
    <w:rsid w:val="00F13268"/>
    <w:rsid w:val="00F13CF7"/>
    <w:rsid w:val="00F14581"/>
    <w:rsid w:val="00F222AF"/>
    <w:rsid w:val="00F319E0"/>
    <w:rsid w:val="00F31A19"/>
    <w:rsid w:val="00F3282F"/>
    <w:rsid w:val="00F32B76"/>
    <w:rsid w:val="00F33D07"/>
    <w:rsid w:val="00F35820"/>
    <w:rsid w:val="00F35EA4"/>
    <w:rsid w:val="00F36577"/>
    <w:rsid w:val="00F36FBF"/>
    <w:rsid w:val="00F374D2"/>
    <w:rsid w:val="00F37515"/>
    <w:rsid w:val="00F4054B"/>
    <w:rsid w:val="00F406D2"/>
    <w:rsid w:val="00F42AFE"/>
    <w:rsid w:val="00F43314"/>
    <w:rsid w:val="00F43471"/>
    <w:rsid w:val="00F441AF"/>
    <w:rsid w:val="00F442E1"/>
    <w:rsid w:val="00F459ED"/>
    <w:rsid w:val="00F47377"/>
    <w:rsid w:val="00F473D0"/>
    <w:rsid w:val="00F505A6"/>
    <w:rsid w:val="00F515F3"/>
    <w:rsid w:val="00F52D9E"/>
    <w:rsid w:val="00F53EEB"/>
    <w:rsid w:val="00F54496"/>
    <w:rsid w:val="00F55C37"/>
    <w:rsid w:val="00F6005F"/>
    <w:rsid w:val="00F6088E"/>
    <w:rsid w:val="00F6196A"/>
    <w:rsid w:val="00F63013"/>
    <w:rsid w:val="00F6390D"/>
    <w:rsid w:val="00F64171"/>
    <w:rsid w:val="00F64B1A"/>
    <w:rsid w:val="00F659D5"/>
    <w:rsid w:val="00F66733"/>
    <w:rsid w:val="00F67C61"/>
    <w:rsid w:val="00F70EEA"/>
    <w:rsid w:val="00F7385E"/>
    <w:rsid w:val="00F73BD2"/>
    <w:rsid w:val="00F7413F"/>
    <w:rsid w:val="00F745F3"/>
    <w:rsid w:val="00F75620"/>
    <w:rsid w:val="00F769E0"/>
    <w:rsid w:val="00F76F6F"/>
    <w:rsid w:val="00F77F3D"/>
    <w:rsid w:val="00F820CE"/>
    <w:rsid w:val="00F8678F"/>
    <w:rsid w:val="00F86868"/>
    <w:rsid w:val="00F86B6F"/>
    <w:rsid w:val="00F86F55"/>
    <w:rsid w:val="00F874E7"/>
    <w:rsid w:val="00F90EF7"/>
    <w:rsid w:val="00F927E3"/>
    <w:rsid w:val="00F937F6"/>
    <w:rsid w:val="00F945BF"/>
    <w:rsid w:val="00F951CB"/>
    <w:rsid w:val="00F95C40"/>
    <w:rsid w:val="00F96BF8"/>
    <w:rsid w:val="00F9715A"/>
    <w:rsid w:val="00F971BB"/>
    <w:rsid w:val="00F97BA3"/>
    <w:rsid w:val="00F97DC0"/>
    <w:rsid w:val="00FA06FB"/>
    <w:rsid w:val="00FA0ACC"/>
    <w:rsid w:val="00FA0BCE"/>
    <w:rsid w:val="00FA2889"/>
    <w:rsid w:val="00FA3F04"/>
    <w:rsid w:val="00FA5105"/>
    <w:rsid w:val="00FA6C18"/>
    <w:rsid w:val="00FA6F35"/>
    <w:rsid w:val="00FB062E"/>
    <w:rsid w:val="00FB10AB"/>
    <w:rsid w:val="00FB178F"/>
    <w:rsid w:val="00FB3377"/>
    <w:rsid w:val="00FB4949"/>
    <w:rsid w:val="00FB66FC"/>
    <w:rsid w:val="00FB7A41"/>
    <w:rsid w:val="00FC1205"/>
    <w:rsid w:val="00FC1A9D"/>
    <w:rsid w:val="00FC53E2"/>
    <w:rsid w:val="00FC6F9A"/>
    <w:rsid w:val="00FD1CAD"/>
    <w:rsid w:val="00FD20D0"/>
    <w:rsid w:val="00FD259D"/>
    <w:rsid w:val="00FD31DB"/>
    <w:rsid w:val="00FD4261"/>
    <w:rsid w:val="00FD4875"/>
    <w:rsid w:val="00FD5675"/>
    <w:rsid w:val="00FD6446"/>
    <w:rsid w:val="00FE0DC6"/>
    <w:rsid w:val="00FE17BF"/>
    <w:rsid w:val="00FE1E77"/>
    <w:rsid w:val="00FE2595"/>
    <w:rsid w:val="00FE2B73"/>
    <w:rsid w:val="00FE379B"/>
    <w:rsid w:val="00FE3C66"/>
    <w:rsid w:val="00FE3F90"/>
    <w:rsid w:val="00FE42AD"/>
    <w:rsid w:val="00FE6043"/>
    <w:rsid w:val="00FE6DBC"/>
    <w:rsid w:val="00FF07F6"/>
    <w:rsid w:val="00FF0EC3"/>
    <w:rsid w:val="00FF46E9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81EEAB"/>
  <w15:docId w15:val="{B31FEFCB-FBFB-4024-8B7C-368898B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211EA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7211EA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7211EA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211EA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1EA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7211EA"/>
    <w:pPr>
      <w:spacing w:line="360" w:lineRule="auto"/>
      <w:ind w:firstLine="851"/>
      <w:jc w:val="both"/>
    </w:pPr>
  </w:style>
  <w:style w:type="paragraph" w:styleId="BodyText">
    <w:name w:val="Body Text"/>
    <w:basedOn w:val="Normal"/>
    <w:rsid w:val="007211EA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844C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44C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4C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4C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F3D"/>
    <w:pPr>
      <w:ind w:left="720"/>
    </w:pPr>
  </w:style>
  <w:style w:type="character" w:styleId="Emphasis">
    <w:name w:val="Emphasis"/>
    <w:qFormat/>
    <w:rsid w:val="000F3F09"/>
    <w:rPr>
      <w:i/>
      <w:iCs/>
    </w:rPr>
  </w:style>
  <w:style w:type="paragraph" w:styleId="NoSpacing">
    <w:name w:val="No Spacing"/>
    <w:uiPriority w:val="1"/>
    <w:qFormat/>
    <w:rsid w:val="00F13CF7"/>
    <w:rPr>
      <w:rFonts w:ascii="Calibri" w:hAnsi="Calibri"/>
      <w:sz w:val="22"/>
      <w:szCs w:val="22"/>
    </w:rPr>
  </w:style>
  <w:style w:type="character" w:customStyle="1" w:styleId="do">
    <w:name w:val="do"/>
    <w:basedOn w:val="DefaultParagraphFont"/>
    <w:rsid w:val="00850552"/>
  </w:style>
  <w:style w:type="paragraph" w:styleId="BodyText2">
    <w:name w:val="Body Text 2"/>
    <w:basedOn w:val="Normal"/>
    <w:link w:val="BodyText2Char"/>
    <w:semiHidden/>
    <w:unhideWhenUsed/>
    <w:rsid w:val="00957D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57D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06EC-A393-413F-92F6-60F7539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101</cp:revision>
  <cp:lastPrinted>2024-11-21T11:54:00Z</cp:lastPrinted>
  <dcterms:created xsi:type="dcterms:W3CDTF">2024-10-21T11:27:00Z</dcterms:created>
  <dcterms:modified xsi:type="dcterms:W3CDTF">2024-11-21T11:54:00Z</dcterms:modified>
</cp:coreProperties>
</file>